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D9E" w:rsidRPr="00091301" w:rsidRDefault="006B2D9E" w:rsidP="00E33D3F">
      <w:pPr>
        <w:spacing w:after="120"/>
        <w:jc w:val="center"/>
        <w:rPr>
          <w:b/>
          <w:szCs w:val="28"/>
        </w:rPr>
      </w:pPr>
      <w:r w:rsidRPr="00091301">
        <w:rPr>
          <w:b/>
          <w:szCs w:val="28"/>
        </w:rPr>
        <w:t>Phụ lục I</w:t>
      </w:r>
    </w:p>
    <w:p w:rsidR="006B2D9E" w:rsidRPr="00091301" w:rsidRDefault="006B2D9E" w:rsidP="00E33D3F">
      <w:pPr>
        <w:spacing w:after="120"/>
        <w:jc w:val="center"/>
        <w:rPr>
          <w:b/>
          <w:bCs/>
          <w:szCs w:val="28"/>
        </w:rPr>
      </w:pPr>
      <w:r w:rsidRPr="00091301">
        <w:rPr>
          <w:b/>
          <w:bCs/>
          <w:szCs w:val="28"/>
        </w:rPr>
        <w:t>QUY TẮC CỤ THỂ MẶT HÀNG</w:t>
      </w:r>
    </w:p>
    <w:p w:rsidR="00D7601C" w:rsidRDefault="006B2D9E" w:rsidP="00E33D3F">
      <w:pPr>
        <w:spacing w:after="120"/>
        <w:ind w:right="-709" w:hanging="426"/>
        <w:jc w:val="center"/>
        <w:rPr>
          <w:i/>
          <w:szCs w:val="28"/>
        </w:rPr>
      </w:pPr>
      <w:r w:rsidRPr="00091301">
        <w:rPr>
          <w:i/>
          <w:szCs w:val="28"/>
          <w:lang w:val="vi-VN"/>
        </w:rPr>
        <w:t>(</w:t>
      </w:r>
      <w:r w:rsidR="00FD2A52">
        <w:rPr>
          <w:i/>
          <w:szCs w:val="28"/>
        </w:rPr>
        <w:t>K</w:t>
      </w:r>
      <w:r w:rsidRPr="00091301">
        <w:rPr>
          <w:i/>
          <w:szCs w:val="28"/>
          <w:lang w:val="vi-VN"/>
        </w:rPr>
        <w:t xml:space="preserve">èm theo Thông tư số </w:t>
      </w:r>
      <w:r w:rsidR="00052013">
        <w:rPr>
          <w:i/>
          <w:szCs w:val="28"/>
        </w:rPr>
        <w:t>49</w:t>
      </w:r>
      <w:r w:rsidRPr="00091301">
        <w:rPr>
          <w:i/>
          <w:szCs w:val="28"/>
          <w:lang w:val="vi-VN"/>
        </w:rPr>
        <w:t>/</w:t>
      </w:r>
      <w:r w:rsidR="00034ED1">
        <w:rPr>
          <w:i/>
          <w:szCs w:val="28"/>
        </w:rPr>
        <w:t>20</w:t>
      </w:r>
      <w:r w:rsidR="0043236C">
        <w:rPr>
          <w:i/>
          <w:szCs w:val="28"/>
        </w:rPr>
        <w:t>25</w:t>
      </w:r>
      <w:r w:rsidRPr="00091301">
        <w:rPr>
          <w:i/>
          <w:szCs w:val="28"/>
          <w:lang w:val="vi-VN"/>
        </w:rPr>
        <w:t>/TT-BCT</w:t>
      </w:r>
      <w:r w:rsidRPr="00091301">
        <w:rPr>
          <w:i/>
          <w:szCs w:val="28"/>
        </w:rPr>
        <w:t xml:space="preserve"> </w:t>
      </w:r>
    </w:p>
    <w:p w:rsidR="006B2D9E" w:rsidRPr="002A3BE3" w:rsidRDefault="006B2D9E" w:rsidP="00E33D3F">
      <w:pPr>
        <w:spacing w:after="120"/>
        <w:ind w:right="-709" w:hanging="426"/>
        <w:jc w:val="center"/>
        <w:rPr>
          <w:i/>
          <w:szCs w:val="28"/>
        </w:rPr>
      </w:pPr>
      <w:r w:rsidRPr="00091301">
        <w:rPr>
          <w:i/>
          <w:szCs w:val="28"/>
          <w:lang w:val="vi-VN"/>
        </w:rPr>
        <w:t xml:space="preserve">ngày </w:t>
      </w:r>
      <w:r w:rsidR="00052013">
        <w:rPr>
          <w:i/>
          <w:szCs w:val="28"/>
        </w:rPr>
        <w:t>09</w:t>
      </w:r>
      <w:r w:rsidRPr="00091301">
        <w:rPr>
          <w:i/>
          <w:szCs w:val="28"/>
          <w:lang w:val="vi-VN"/>
        </w:rPr>
        <w:t xml:space="preserve"> tháng </w:t>
      </w:r>
      <w:r w:rsidR="00052013">
        <w:rPr>
          <w:i/>
          <w:szCs w:val="28"/>
        </w:rPr>
        <w:t>9</w:t>
      </w:r>
      <w:r w:rsidRPr="00091301">
        <w:rPr>
          <w:i/>
          <w:szCs w:val="28"/>
          <w:lang w:val="vi-VN"/>
        </w:rPr>
        <w:t xml:space="preserve"> năm </w:t>
      </w:r>
      <w:r w:rsidRPr="00091301">
        <w:rPr>
          <w:i/>
          <w:szCs w:val="28"/>
        </w:rPr>
        <w:t>2025</w:t>
      </w:r>
      <w:r w:rsidR="00091301">
        <w:rPr>
          <w:i/>
          <w:szCs w:val="28"/>
        </w:rPr>
        <w:t xml:space="preserve"> của Bộ trưởng Bộ Công Thương</w:t>
      </w:r>
      <w:r w:rsidRPr="00091301">
        <w:rPr>
          <w:i/>
          <w:szCs w:val="28"/>
          <w:lang w:val="vi-VN"/>
        </w:rPr>
        <w:t>)</w:t>
      </w:r>
    </w:p>
    <w:p w:rsidR="006B2D9E" w:rsidRPr="00AD297D" w:rsidRDefault="006B2D9E" w:rsidP="006B2D9E">
      <w:pPr>
        <w:tabs>
          <w:tab w:val="center" w:pos="4536"/>
          <w:tab w:val="left" w:pos="6032"/>
        </w:tabs>
        <w:spacing w:line="360" w:lineRule="auto"/>
        <w:rPr>
          <w:b/>
        </w:rPr>
      </w:pPr>
      <w:r>
        <w:rPr>
          <w:b/>
        </w:rPr>
        <w:tab/>
      </w:r>
      <w:r>
        <w:rPr>
          <w:b/>
          <w:noProof/>
        </w:rPr>
        <mc:AlternateContent>
          <mc:Choice Requires="wps">
            <w:drawing>
              <wp:anchor distT="0" distB="0" distL="114300" distR="114300" simplePos="0" relativeHeight="251659264" behindDoc="0" locked="0" layoutInCell="1" allowOverlap="1" wp14:anchorId="39BA6120" wp14:editId="3E2CE084">
                <wp:simplePos x="0" y="0"/>
                <wp:positionH relativeFrom="column">
                  <wp:posOffset>1981200</wp:posOffset>
                </wp:positionH>
                <wp:positionV relativeFrom="paragraph">
                  <wp:posOffset>74295</wp:posOffset>
                </wp:positionV>
                <wp:extent cx="1600200" cy="0"/>
                <wp:effectExtent l="9525" t="7620" r="952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DDA5"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5.85pt" to="282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oL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"/>
            </w:pict>
          </mc:Fallback>
        </mc:AlternateContent>
      </w:r>
      <w:r>
        <w:rPr>
          <w:b/>
        </w:rPr>
        <w:tab/>
      </w:r>
    </w:p>
    <w:p w:rsidR="00517BEC" w:rsidRPr="00517BEC" w:rsidRDefault="00517BEC" w:rsidP="00DD6858">
      <w:pPr>
        <w:pStyle w:val="ListParagraph"/>
        <w:numPr>
          <w:ilvl w:val="0"/>
          <w:numId w:val="1"/>
        </w:numPr>
        <w:tabs>
          <w:tab w:val="left" w:pos="993"/>
        </w:tabs>
        <w:spacing w:before="120" w:after="120" w:line="340" w:lineRule="exact"/>
        <w:ind w:left="0" w:firstLine="720"/>
        <w:contextualSpacing w:val="0"/>
        <w:jc w:val="both"/>
        <w:rPr>
          <w:b/>
        </w:rPr>
      </w:pPr>
      <w:r w:rsidRPr="00517BEC">
        <w:rPr>
          <w:b/>
        </w:rPr>
        <w:t>GIẢI THÍCH THUẬT NGỮ CỦA QUY TẮC CỤ THỂ MẶT HÀNG</w:t>
      </w:r>
      <w:r w:rsidR="006B2D9E" w:rsidRPr="00517BEC">
        <w:rPr>
          <w:b/>
          <w:lang w:val="vi-VN"/>
        </w:rPr>
        <w:t xml:space="preserve"> </w:t>
      </w:r>
    </w:p>
    <w:p w:rsidR="006B2D9E" w:rsidRPr="00517BEC" w:rsidRDefault="006B2D9E" w:rsidP="00DD6858">
      <w:pPr>
        <w:spacing w:before="120" w:after="120" w:line="340" w:lineRule="exact"/>
        <w:ind w:firstLine="720"/>
        <w:jc w:val="both"/>
        <w:rPr>
          <w:rFonts w:cs="Times New Roman"/>
          <w:szCs w:val="28"/>
          <w:lang w:val="vi-VN"/>
        </w:rPr>
      </w:pPr>
      <w:r w:rsidRPr="00517BEC">
        <w:rPr>
          <w:rFonts w:cs="Times New Roman"/>
          <w:szCs w:val="28"/>
          <w:lang w:val="vi-VN"/>
        </w:rPr>
        <w:t>Trong Phụ lục này, một số thuật ngữ được hiểu như sau:</w:t>
      </w:r>
    </w:p>
    <w:p w:rsidR="006B2D9E" w:rsidRPr="00147539" w:rsidRDefault="00BF5539" w:rsidP="00DD6858">
      <w:pPr>
        <w:spacing w:before="120" w:after="120" w:line="340" w:lineRule="exact"/>
        <w:ind w:firstLine="720"/>
        <w:jc w:val="both"/>
        <w:rPr>
          <w:rFonts w:cs="Times New Roman"/>
          <w:szCs w:val="28"/>
        </w:rPr>
      </w:pPr>
      <w:r>
        <w:rPr>
          <w:rFonts w:cs="Times New Roman"/>
          <w:szCs w:val="28"/>
        </w:rPr>
        <w:t>1.</w:t>
      </w:r>
      <w:r w:rsidR="006B2D9E" w:rsidRPr="00517BEC">
        <w:rPr>
          <w:rFonts w:cs="Times New Roman"/>
          <w:szCs w:val="28"/>
          <w:lang w:val="vi-VN"/>
        </w:rPr>
        <w:t xml:space="preserve"> </w:t>
      </w:r>
      <w:r w:rsidR="006B2D9E" w:rsidRPr="008C40C8">
        <w:rPr>
          <w:rFonts w:cs="Times New Roman"/>
          <w:bCs/>
          <w:i/>
          <w:szCs w:val="28"/>
          <w:lang w:val="vi-VN"/>
        </w:rPr>
        <w:t>RVC</w:t>
      </w:r>
      <w:r w:rsidR="006B2D9E" w:rsidRPr="00517BEC">
        <w:rPr>
          <w:rFonts w:cs="Times New Roman"/>
          <w:szCs w:val="28"/>
          <w:lang w:val="vi-VN"/>
        </w:rPr>
        <w:t xml:space="preserve"> là hàm lượng giá trị khu vực củ</w:t>
      </w:r>
      <w:r w:rsidR="00147539">
        <w:rPr>
          <w:rFonts w:cs="Times New Roman"/>
          <w:szCs w:val="28"/>
          <w:lang w:val="vi-VN"/>
        </w:rPr>
        <w:t>a hàng h</w:t>
      </w:r>
      <w:r w:rsidR="00147539">
        <w:rPr>
          <w:rFonts w:cs="Times New Roman"/>
          <w:szCs w:val="28"/>
        </w:rPr>
        <w:t>óa được</w:t>
      </w:r>
      <w:r w:rsidR="006B2D9E" w:rsidRPr="00517BEC">
        <w:rPr>
          <w:rFonts w:cs="Times New Roman"/>
          <w:szCs w:val="28"/>
          <w:lang w:val="vi-VN"/>
        </w:rPr>
        <w:t xml:space="preserve"> tính theo công thức quy định tại </w:t>
      </w:r>
      <w:r w:rsidR="00147539">
        <w:rPr>
          <w:lang w:val="nl-NL"/>
        </w:rPr>
        <w:t>khoản 2</w:t>
      </w:r>
      <w:r w:rsidR="00147539" w:rsidRPr="00AF1A87">
        <w:rPr>
          <w:lang w:val="nl-NL"/>
        </w:rPr>
        <w:t xml:space="preserve"> </w:t>
      </w:r>
      <w:r w:rsidR="00147539">
        <w:rPr>
          <w:lang w:val="nl-NL"/>
        </w:rPr>
        <w:t>Điều 7</w:t>
      </w:r>
      <w:r w:rsidR="00147539" w:rsidRPr="00AF1A87">
        <w:rPr>
          <w:lang w:val="nl-NL"/>
        </w:rPr>
        <w:t xml:space="preserve"> </w:t>
      </w:r>
      <w:r w:rsidR="00147539">
        <w:rPr>
          <w:lang w:val="nl-NL"/>
        </w:rPr>
        <w:t>Thông tư này</w:t>
      </w:r>
      <w:r w:rsidR="006B2D9E" w:rsidRPr="00517BEC">
        <w:rPr>
          <w:rFonts w:cs="Times New Roman"/>
          <w:szCs w:val="28"/>
          <w:lang w:val="vi-VN"/>
        </w:rPr>
        <w:t xml:space="preserve"> không nhỏ hơn tỷ lệ phần trăm quy định (ví dụ: 35%/40%/55%/70%...) và công đoạn sản xuất cuối cùng được thực hiện tại một nướ</w:t>
      </w:r>
      <w:r w:rsidR="00147539">
        <w:rPr>
          <w:rFonts w:cs="Times New Roman"/>
          <w:szCs w:val="28"/>
          <w:lang w:val="vi-VN"/>
        </w:rPr>
        <w:t>c thành viên</w:t>
      </w:r>
      <w:r w:rsidR="00147539">
        <w:rPr>
          <w:lang w:val="nl-NL"/>
        </w:rPr>
        <w:t xml:space="preserve">. </w:t>
      </w:r>
    </w:p>
    <w:p w:rsidR="006B2D9E" w:rsidRPr="000F19FD" w:rsidRDefault="00BF5539" w:rsidP="00DD6858">
      <w:pPr>
        <w:spacing w:before="120" w:after="120" w:line="340" w:lineRule="exact"/>
        <w:ind w:firstLine="720"/>
        <w:jc w:val="both"/>
        <w:rPr>
          <w:rFonts w:cs="Times New Roman"/>
          <w:szCs w:val="28"/>
        </w:rPr>
      </w:pPr>
      <w:r>
        <w:rPr>
          <w:rFonts w:cs="Times New Roman"/>
          <w:szCs w:val="28"/>
        </w:rPr>
        <w:t>2.</w:t>
      </w:r>
      <w:r w:rsidR="006B2D9E" w:rsidRPr="00517BEC">
        <w:rPr>
          <w:rFonts w:cs="Times New Roman"/>
          <w:szCs w:val="28"/>
          <w:lang w:val="vi-VN"/>
        </w:rPr>
        <w:t xml:space="preserve"> </w:t>
      </w:r>
      <w:r w:rsidR="006B2D9E" w:rsidRPr="008C40C8">
        <w:rPr>
          <w:rFonts w:cs="Times New Roman"/>
          <w:bCs/>
          <w:i/>
          <w:szCs w:val="28"/>
          <w:lang w:val="vi-VN"/>
        </w:rPr>
        <w:t>CC</w:t>
      </w:r>
      <w:r w:rsidR="006B2D9E" w:rsidRPr="00517BEC">
        <w:rPr>
          <w:rFonts w:cs="Times New Roman"/>
          <w:szCs w:val="28"/>
          <w:lang w:val="vi-VN"/>
        </w:rPr>
        <w:t xml:space="preserve"> là chuyển đổi từ bất kỳ chương </w:t>
      </w:r>
      <w:bookmarkStart w:id="0" w:name="_GoBack"/>
      <w:bookmarkEnd w:id="0"/>
      <w:r w:rsidR="006B2D9E" w:rsidRPr="00517BEC">
        <w:rPr>
          <w:rFonts w:cs="Times New Roman"/>
          <w:szCs w:val="28"/>
          <w:lang w:val="vi-VN"/>
        </w:rPr>
        <w:t>nào khác đến một chương, nhóm hoặc phân nhóm. Điều này nghĩa</w:t>
      </w:r>
      <w:r w:rsidR="000F19FD">
        <w:rPr>
          <w:rFonts w:cs="Times New Roman"/>
          <w:szCs w:val="28"/>
        </w:rPr>
        <w:t xml:space="preserve"> là</w:t>
      </w:r>
      <w:r w:rsidR="006B2D9E" w:rsidRPr="00517BEC">
        <w:rPr>
          <w:rFonts w:cs="Times New Roman"/>
          <w:szCs w:val="28"/>
          <w:lang w:val="vi-VN"/>
        </w:rPr>
        <w:t xml:space="preserve"> tất cả nguyên liệu không có xuất xứ sử dụng trong quá trình sản xuất ra sản phẩm phải trải qua sự chuyển đổi mã HS ở cấ</w:t>
      </w:r>
      <w:r w:rsidR="006E13C6">
        <w:rPr>
          <w:rFonts w:cs="Times New Roman"/>
          <w:szCs w:val="28"/>
          <w:lang w:val="vi-VN"/>
        </w:rPr>
        <w:t xml:space="preserve">p </w:t>
      </w:r>
      <w:r w:rsidR="006B2D9E" w:rsidRPr="00517BEC">
        <w:rPr>
          <w:rFonts w:cs="Times New Roman"/>
          <w:szCs w:val="28"/>
          <w:lang w:val="vi-VN"/>
        </w:rPr>
        <w:t>2 số (chuyển đổ</w:t>
      </w:r>
      <w:r w:rsidR="000F19FD">
        <w:rPr>
          <w:rFonts w:cs="Times New Roman"/>
          <w:szCs w:val="28"/>
          <w:lang w:val="vi-VN"/>
        </w:rPr>
        <w:t>i Chương)</w:t>
      </w:r>
      <w:r w:rsidR="000F19FD">
        <w:rPr>
          <w:rFonts w:cs="Times New Roman"/>
          <w:szCs w:val="28"/>
        </w:rPr>
        <w:t>.</w:t>
      </w:r>
    </w:p>
    <w:p w:rsidR="006B2D9E" w:rsidRPr="000F19FD" w:rsidRDefault="000F19FD" w:rsidP="00DD6858">
      <w:pPr>
        <w:spacing w:before="120" w:after="120" w:line="340" w:lineRule="exact"/>
        <w:ind w:firstLine="720"/>
        <w:jc w:val="both"/>
        <w:rPr>
          <w:rFonts w:cs="Times New Roman"/>
          <w:szCs w:val="28"/>
        </w:rPr>
      </w:pPr>
      <w:r>
        <w:rPr>
          <w:rFonts w:cs="Times New Roman"/>
          <w:szCs w:val="28"/>
        </w:rPr>
        <w:t>3.</w:t>
      </w:r>
      <w:r w:rsidR="008C40C8">
        <w:rPr>
          <w:rFonts w:cs="Times New Roman"/>
          <w:szCs w:val="28"/>
          <w:lang w:val="vi-VN"/>
        </w:rPr>
        <w:t xml:space="preserve"> </w:t>
      </w:r>
      <w:r w:rsidR="006B2D9E" w:rsidRPr="008C40C8">
        <w:rPr>
          <w:rFonts w:cs="Times New Roman"/>
          <w:bCs/>
          <w:i/>
          <w:szCs w:val="28"/>
          <w:lang w:val="vi-VN"/>
        </w:rPr>
        <w:t>CTH</w:t>
      </w:r>
      <w:r w:rsidR="006B2D9E" w:rsidRPr="00517BEC">
        <w:rPr>
          <w:rFonts w:cs="Times New Roman"/>
          <w:szCs w:val="28"/>
          <w:lang w:val="vi-VN"/>
        </w:rPr>
        <w:t xml:space="preserve"> là chuyển đổi từ bất kỳ nhóm nào khác đến một chương, nhóm hoặc phân nhóm. Điều này nghĩa</w:t>
      </w:r>
      <w:r>
        <w:rPr>
          <w:rFonts w:cs="Times New Roman"/>
          <w:szCs w:val="28"/>
        </w:rPr>
        <w:t xml:space="preserve"> là</w:t>
      </w:r>
      <w:r w:rsidR="006B2D9E" w:rsidRPr="00517BEC">
        <w:rPr>
          <w:rFonts w:cs="Times New Roman"/>
          <w:szCs w:val="28"/>
          <w:lang w:val="vi-VN"/>
        </w:rPr>
        <w:t xml:space="preserve"> tất cả nguyên liệu không có xuất xứ sử dụng trong quá trình sản xuất ra sản phẩm phải trải qua sự chuyển đổi mã HS ở cấ</w:t>
      </w:r>
      <w:r w:rsidR="006E13C6">
        <w:rPr>
          <w:rFonts w:cs="Times New Roman"/>
          <w:szCs w:val="28"/>
          <w:lang w:val="vi-VN"/>
        </w:rPr>
        <w:t xml:space="preserve">p </w:t>
      </w:r>
      <w:r w:rsidR="006B2D9E" w:rsidRPr="00517BEC">
        <w:rPr>
          <w:rFonts w:cs="Times New Roman"/>
          <w:szCs w:val="28"/>
          <w:lang w:val="vi-VN"/>
        </w:rPr>
        <w:t>4 số (chuyển đổ</w:t>
      </w:r>
      <w:r>
        <w:rPr>
          <w:rFonts w:cs="Times New Roman"/>
          <w:szCs w:val="28"/>
          <w:lang w:val="vi-VN"/>
        </w:rPr>
        <w:t>i Nhóm)</w:t>
      </w:r>
      <w:r>
        <w:rPr>
          <w:rFonts w:cs="Times New Roman"/>
          <w:szCs w:val="28"/>
        </w:rPr>
        <w:t>.</w:t>
      </w:r>
    </w:p>
    <w:p w:rsidR="006B2D9E" w:rsidRPr="006E13C6" w:rsidRDefault="000F19FD" w:rsidP="00DD6858">
      <w:pPr>
        <w:spacing w:before="120" w:after="120" w:line="340" w:lineRule="exact"/>
        <w:ind w:firstLine="720"/>
        <w:jc w:val="both"/>
        <w:rPr>
          <w:rFonts w:cs="Times New Roman"/>
          <w:szCs w:val="28"/>
        </w:rPr>
      </w:pPr>
      <w:r>
        <w:rPr>
          <w:rFonts w:cs="Times New Roman"/>
          <w:szCs w:val="28"/>
        </w:rPr>
        <w:t>4.</w:t>
      </w:r>
      <w:r w:rsidR="008C40C8">
        <w:rPr>
          <w:rFonts w:cs="Times New Roman"/>
          <w:szCs w:val="28"/>
          <w:lang w:val="vi-VN"/>
        </w:rPr>
        <w:t xml:space="preserve"> </w:t>
      </w:r>
      <w:r w:rsidR="006B2D9E" w:rsidRPr="008C40C8">
        <w:rPr>
          <w:rFonts w:cs="Times New Roman"/>
          <w:bCs/>
          <w:i/>
          <w:szCs w:val="28"/>
          <w:lang w:val="vi-VN"/>
        </w:rPr>
        <w:t>CTSH</w:t>
      </w:r>
      <w:r w:rsidR="006B2D9E" w:rsidRPr="00517BEC">
        <w:rPr>
          <w:rFonts w:cs="Times New Roman"/>
          <w:szCs w:val="28"/>
          <w:lang w:val="vi-VN"/>
        </w:rPr>
        <w:t xml:space="preserve"> là chuyển đổi từ bất kỳ phân nhóm nào khác đến một chương, nhóm hoặc phân nhóm. Điều này nghĩa</w:t>
      </w:r>
      <w:r w:rsidR="006E13C6">
        <w:rPr>
          <w:rFonts w:cs="Times New Roman"/>
          <w:szCs w:val="28"/>
        </w:rPr>
        <w:t xml:space="preserve"> là</w:t>
      </w:r>
      <w:r w:rsidR="006B2D9E" w:rsidRPr="00517BEC">
        <w:rPr>
          <w:rFonts w:cs="Times New Roman"/>
          <w:szCs w:val="28"/>
          <w:lang w:val="vi-VN"/>
        </w:rPr>
        <w:t xml:space="preserve"> tất cả nguyên liệu không có xuất xứ sử dụng trong quá trình sản xuất ra sản phẩm phải trải qua sự chuyển đổi mã HS ở cấ</w:t>
      </w:r>
      <w:r w:rsidR="006E13C6">
        <w:rPr>
          <w:rFonts w:cs="Times New Roman"/>
          <w:szCs w:val="28"/>
          <w:lang w:val="vi-VN"/>
        </w:rPr>
        <w:t xml:space="preserve">p </w:t>
      </w:r>
      <w:r w:rsidR="006B2D9E" w:rsidRPr="00517BEC">
        <w:rPr>
          <w:rFonts w:cs="Times New Roman"/>
          <w:szCs w:val="28"/>
          <w:lang w:val="vi-VN"/>
        </w:rPr>
        <w:t>6 số (chuyển đổ</w:t>
      </w:r>
      <w:r w:rsidR="006E13C6">
        <w:rPr>
          <w:rFonts w:cs="Times New Roman"/>
          <w:szCs w:val="28"/>
          <w:lang w:val="vi-VN"/>
        </w:rPr>
        <w:t>i Phân nhóm)</w:t>
      </w:r>
      <w:r w:rsidR="006E13C6">
        <w:rPr>
          <w:rFonts w:cs="Times New Roman"/>
          <w:szCs w:val="28"/>
        </w:rPr>
        <w:t>.</w:t>
      </w:r>
    </w:p>
    <w:p w:rsidR="006B2D9E" w:rsidRPr="00517BEC" w:rsidRDefault="006E13C6" w:rsidP="00DD6858">
      <w:pPr>
        <w:spacing w:before="120" w:after="120" w:line="340" w:lineRule="exact"/>
        <w:ind w:firstLine="720"/>
        <w:jc w:val="both"/>
        <w:rPr>
          <w:rFonts w:cs="Times New Roman"/>
          <w:szCs w:val="28"/>
          <w:lang w:val="vi-VN"/>
        </w:rPr>
      </w:pPr>
      <w:r>
        <w:rPr>
          <w:rFonts w:cs="Times New Roman"/>
          <w:szCs w:val="28"/>
        </w:rPr>
        <w:t>5.</w:t>
      </w:r>
      <w:r w:rsidR="006B2D9E" w:rsidRPr="00517BEC">
        <w:rPr>
          <w:rFonts w:cs="Times New Roman"/>
          <w:szCs w:val="28"/>
          <w:lang w:val="vi-VN"/>
        </w:rPr>
        <w:t xml:space="preserve"> </w:t>
      </w:r>
      <w:r w:rsidR="006B2D9E" w:rsidRPr="008C40C8">
        <w:rPr>
          <w:rFonts w:cs="Times New Roman"/>
          <w:bCs/>
          <w:i/>
          <w:szCs w:val="28"/>
          <w:lang w:val="vi-VN"/>
        </w:rPr>
        <w:t>WO</w:t>
      </w:r>
      <w:r w:rsidR="006B2D9E" w:rsidRPr="00517BEC">
        <w:rPr>
          <w:rFonts w:cs="Times New Roman"/>
          <w:szCs w:val="28"/>
          <w:lang w:val="vi-VN"/>
        </w:rPr>
        <w:t xml:space="preserve"> là hàng hoá có xuất xứ thuần tuý hoặc được sản xuất toàn bộ tại lãnh thổ của một nước thành viên theo định nghĩa tại Điều </w:t>
      </w:r>
      <w:r w:rsidR="0059659B">
        <w:rPr>
          <w:rFonts w:cs="Times New Roman"/>
          <w:szCs w:val="28"/>
        </w:rPr>
        <w:t>6</w:t>
      </w:r>
      <w:r w:rsidR="006B2D9E" w:rsidRPr="00517BEC">
        <w:rPr>
          <w:rFonts w:cs="Times New Roman"/>
          <w:szCs w:val="28"/>
          <w:lang w:val="vi-VN"/>
        </w:rPr>
        <w:t xml:space="preserve"> </w:t>
      </w:r>
      <w:r w:rsidR="0059659B">
        <w:rPr>
          <w:lang w:val="nl-NL"/>
        </w:rPr>
        <w:t>Thông tư này</w:t>
      </w:r>
      <w:r w:rsidR="0059659B">
        <w:rPr>
          <w:rFonts w:cs="Times New Roman"/>
          <w:szCs w:val="28"/>
        </w:rPr>
        <w:t>.</w:t>
      </w:r>
      <w:r w:rsidR="006B2D9E" w:rsidRPr="00517BEC">
        <w:rPr>
          <w:rFonts w:cs="Times New Roman"/>
          <w:szCs w:val="28"/>
          <w:lang w:val="vi-VN"/>
        </w:rPr>
        <w:t xml:space="preserve"> </w:t>
      </w:r>
    </w:p>
    <w:p w:rsidR="006B2D9E" w:rsidRPr="00517BEC" w:rsidRDefault="003F745D" w:rsidP="00DD6858">
      <w:pPr>
        <w:spacing w:before="120" w:after="120" w:line="340" w:lineRule="exact"/>
        <w:ind w:firstLine="720"/>
        <w:jc w:val="both"/>
        <w:rPr>
          <w:rFonts w:cs="Times New Roman"/>
          <w:szCs w:val="28"/>
          <w:lang w:val="vi-VN"/>
        </w:rPr>
      </w:pPr>
      <w:r>
        <w:rPr>
          <w:rFonts w:cs="Times New Roman"/>
          <w:szCs w:val="28"/>
        </w:rPr>
        <w:t>6.</w:t>
      </w:r>
      <w:r w:rsidR="006B2D9E" w:rsidRPr="00517BEC">
        <w:rPr>
          <w:rFonts w:cs="Times New Roman"/>
          <w:szCs w:val="28"/>
          <w:lang w:val="vi-VN"/>
        </w:rPr>
        <w:t xml:space="preserve"> </w:t>
      </w:r>
      <w:r w:rsidR="006B2D9E" w:rsidRPr="008C40C8">
        <w:rPr>
          <w:rFonts w:cs="Times New Roman"/>
          <w:bCs/>
          <w:i/>
          <w:szCs w:val="28"/>
          <w:lang w:val="vi-VN"/>
        </w:rPr>
        <w:t>WO-AK</w:t>
      </w:r>
      <w:r w:rsidR="006B2D9E" w:rsidRPr="00517BEC">
        <w:rPr>
          <w:rFonts w:cs="Times New Roman"/>
          <w:szCs w:val="28"/>
          <w:lang w:val="vi-VN"/>
        </w:rPr>
        <w:t xml:space="preserve"> là hàng hoá thu được hoặc được sản xuất tại lãnh thổ của bất kỳ nước thành viên nào </w:t>
      </w:r>
      <w:r w:rsidR="00377385">
        <w:rPr>
          <w:rFonts w:cs="Times New Roman"/>
          <w:szCs w:val="28"/>
        </w:rPr>
        <w:t>của Hiệp định</w:t>
      </w:r>
      <w:r w:rsidR="006B2D9E" w:rsidRPr="00517BEC">
        <w:rPr>
          <w:rFonts w:cs="Times New Roman"/>
          <w:szCs w:val="28"/>
          <w:lang w:val="vi-VN"/>
        </w:rPr>
        <w:t xml:space="preserve"> chỉ từ các nguyên liệu hay sản phẩm </w:t>
      </w:r>
      <w:r w:rsidR="00377385">
        <w:rPr>
          <w:rFonts w:cs="Times New Roman"/>
          <w:szCs w:val="28"/>
        </w:rPr>
        <w:t>đạt tiêu chí</w:t>
      </w:r>
      <w:r w:rsidR="006B2D9E" w:rsidRPr="00517BEC">
        <w:rPr>
          <w:rFonts w:cs="Times New Roman"/>
          <w:szCs w:val="28"/>
          <w:lang w:val="vi-VN"/>
        </w:rPr>
        <w:t xml:space="preserve"> xuất xứ WO </w:t>
      </w:r>
      <w:r w:rsidR="00377385">
        <w:rPr>
          <w:rFonts w:cs="Times New Roman"/>
          <w:szCs w:val="28"/>
        </w:rPr>
        <w:t>theo</w:t>
      </w:r>
      <w:r w:rsidR="006B2D9E" w:rsidRPr="00517BEC">
        <w:rPr>
          <w:rFonts w:cs="Times New Roman"/>
          <w:szCs w:val="28"/>
          <w:lang w:val="vi-VN"/>
        </w:rPr>
        <w:t xml:space="preserve"> định nghĩa </w:t>
      </w:r>
      <w:r w:rsidR="00377385" w:rsidRPr="00517BEC">
        <w:rPr>
          <w:rFonts w:cs="Times New Roman"/>
          <w:szCs w:val="28"/>
          <w:lang w:val="vi-VN"/>
        </w:rPr>
        <w:t xml:space="preserve">tại Điều </w:t>
      </w:r>
      <w:r w:rsidR="00377385">
        <w:rPr>
          <w:rFonts w:cs="Times New Roman"/>
          <w:szCs w:val="28"/>
        </w:rPr>
        <w:t>6</w:t>
      </w:r>
      <w:r w:rsidR="00377385" w:rsidRPr="00517BEC">
        <w:rPr>
          <w:rFonts w:cs="Times New Roman"/>
          <w:szCs w:val="28"/>
          <w:lang w:val="vi-VN"/>
        </w:rPr>
        <w:t xml:space="preserve"> </w:t>
      </w:r>
      <w:r w:rsidR="00377385">
        <w:rPr>
          <w:lang w:val="nl-NL"/>
        </w:rPr>
        <w:t>Thông tư này.</w:t>
      </w:r>
    </w:p>
    <w:p w:rsidR="006B2D9E" w:rsidRPr="00E6617A" w:rsidRDefault="002860B8" w:rsidP="00DD6858">
      <w:pPr>
        <w:spacing w:before="120" w:after="120" w:line="340" w:lineRule="exact"/>
        <w:ind w:firstLine="720"/>
        <w:jc w:val="both"/>
        <w:rPr>
          <w:rFonts w:cs="Times New Roman"/>
          <w:szCs w:val="28"/>
        </w:rPr>
      </w:pPr>
      <w:r>
        <w:rPr>
          <w:rFonts w:cs="Times New Roman"/>
          <w:szCs w:val="28"/>
        </w:rPr>
        <w:t>7.</w:t>
      </w:r>
      <w:r w:rsidR="008C40C8">
        <w:rPr>
          <w:rFonts w:cs="Times New Roman"/>
          <w:szCs w:val="28"/>
          <w:lang w:val="vi-VN"/>
        </w:rPr>
        <w:t xml:space="preserve"> </w:t>
      </w:r>
      <w:r w:rsidR="006B2D9E" w:rsidRPr="00382410">
        <w:rPr>
          <w:rFonts w:cs="Times New Roman"/>
          <w:bCs/>
          <w:i/>
          <w:iCs/>
          <w:szCs w:val="28"/>
          <w:lang w:val="vi-VN"/>
        </w:rPr>
        <w:t>De minimis</w:t>
      </w:r>
      <w:r w:rsidR="006B2D9E" w:rsidRPr="00517BEC">
        <w:rPr>
          <w:rFonts w:cs="Times New Roman"/>
          <w:szCs w:val="28"/>
          <w:lang w:val="vi-VN"/>
        </w:rPr>
        <w:t xml:space="preserve"> là quy tắc ngoại lệ áp dụng cho việc chuyển đổi mã số hàng hóa trong Hệ thố</w:t>
      </w:r>
      <w:r w:rsidR="00E6617A">
        <w:rPr>
          <w:rFonts w:cs="Times New Roman"/>
          <w:szCs w:val="28"/>
          <w:lang w:val="vi-VN"/>
        </w:rPr>
        <w:t xml:space="preserve">ng </w:t>
      </w:r>
      <w:r w:rsidR="00E6617A">
        <w:rPr>
          <w:rFonts w:cs="Times New Roman"/>
          <w:szCs w:val="28"/>
        </w:rPr>
        <w:t>H</w:t>
      </w:r>
      <w:r w:rsidR="006B2D9E" w:rsidRPr="00517BEC">
        <w:rPr>
          <w:rFonts w:cs="Times New Roman"/>
          <w:szCs w:val="28"/>
          <w:lang w:val="vi-VN"/>
        </w:rPr>
        <w:t>ài hòa theo quy định tại Điều 1</w:t>
      </w:r>
      <w:r w:rsidR="00E6617A">
        <w:rPr>
          <w:rFonts w:cs="Times New Roman"/>
          <w:szCs w:val="28"/>
        </w:rPr>
        <w:t>3</w:t>
      </w:r>
      <w:r w:rsidR="006B2D9E" w:rsidRPr="00517BEC">
        <w:rPr>
          <w:rFonts w:cs="Times New Roman"/>
          <w:szCs w:val="28"/>
          <w:lang w:val="vi-VN"/>
        </w:rPr>
        <w:t xml:space="preserve"> </w:t>
      </w:r>
      <w:r w:rsidR="00E6617A">
        <w:rPr>
          <w:lang w:val="nl-NL"/>
        </w:rPr>
        <w:t>Thông tư này</w:t>
      </w:r>
      <w:r w:rsidR="006B2D9E" w:rsidRPr="00517BEC">
        <w:rPr>
          <w:rFonts w:cs="Times New Roman"/>
          <w:szCs w:val="28"/>
          <w:lang w:val="vi-VN"/>
        </w:rPr>
        <w:t>.</w:t>
      </w:r>
    </w:p>
    <w:p w:rsidR="000A47A2" w:rsidRPr="000A47A2" w:rsidRDefault="000A47A2" w:rsidP="00DD6858">
      <w:pPr>
        <w:spacing w:before="120" w:after="120" w:line="340" w:lineRule="exact"/>
        <w:ind w:firstLine="720"/>
        <w:jc w:val="both"/>
        <w:rPr>
          <w:rFonts w:cs="Times New Roman"/>
          <w:b/>
          <w:szCs w:val="28"/>
        </w:rPr>
      </w:pPr>
      <w:r w:rsidRPr="000A47A2">
        <w:rPr>
          <w:rFonts w:cs="Times New Roman"/>
          <w:b/>
          <w:szCs w:val="28"/>
        </w:rPr>
        <w:t>II</w:t>
      </w:r>
      <w:r w:rsidR="006B2D9E" w:rsidRPr="000A47A2">
        <w:rPr>
          <w:rFonts w:cs="Times New Roman"/>
          <w:b/>
          <w:szCs w:val="28"/>
          <w:lang w:val="vi-VN"/>
        </w:rPr>
        <w:t>.</w:t>
      </w:r>
      <w:r w:rsidRPr="000A47A2">
        <w:rPr>
          <w:rFonts w:cs="Times New Roman"/>
          <w:b/>
          <w:szCs w:val="28"/>
        </w:rPr>
        <w:t xml:space="preserve"> DANH MỤC QUY TẮC CỤ THỂ MẶT HÀNG</w:t>
      </w:r>
      <w:r w:rsidR="006B2D9E" w:rsidRPr="000A47A2">
        <w:rPr>
          <w:rFonts w:cs="Times New Roman"/>
          <w:b/>
          <w:szCs w:val="28"/>
          <w:lang w:val="vi-VN"/>
        </w:rPr>
        <w:t xml:space="preserve"> </w:t>
      </w:r>
    </w:p>
    <w:p w:rsidR="006B2D9E" w:rsidRPr="00DD6858" w:rsidRDefault="006B2D9E" w:rsidP="00DD6858">
      <w:pPr>
        <w:spacing w:before="120" w:after="120" w:line="340" w:lineRule="exact"/>
        <w:ind w:firstLine="720"/>
        <w:jc w:val="both"/>
        <w:rPr>
          <w:rFonts w:cs="Times New Roman"/>
          <w:szCs w:val="28"/>
        </w:rPr>
      </w:pPr>
      <w:r w:rsidRPr="00517BEC">
        <w:rPr>
          <w:rFonts w:cs="Times New Roman"/>
          <w:szCs w:val="28"/>
        </w:rPr>
        <w:t xml:space="preserve">Danh mục Quy tắc cụ thể mặt hàng </w:t>
      </w:r>
      <w:r w:rsidR="00BA57E9">
        <w:rPr>
          <w:rFonts w:cs="Times New Roman"/>
          <w:szCs w:val="28"/>
        </w:rPr>
        <w:t>trong</w:t>
      </w:r>
      <w:r w:rsidRPr="00517BEC">
        <w:rPr>
          <w:rFonts w:cs="Times New Roman"/>
          <w:szCs w:val="28"/>
        </w:rPr>
        <w:t xml:space="preserve"> </w:t>
      </w:r>
      <w:r w:rsidRPr="00517BEC">
        <w:rPr>
          <w:rFonts w:cs="Times New Roman"/>
          <w:szCs w:val="28"/>
          <w:lang w:val="vi-VN"/>
        </w:rPr>
        <w:t xml:space="preserve">Phụ lục này dựa trên cơ sở Hệ thống </w:t>
      </w:r>
      <w:r w:rsidR="00BA57E9">
        <w:rPr>
          <w:rFonts w:cs="Times New Roman"/>
          <w:szCs w:val="28"/>
        </w:rPr>
        <w:t>H</w:t>
      </w:r>
      <w:r w:rsidRPr="00517BEC">
        <w:rPr>
          <w:rFonts w:cs="Times New Roman"/>
          <w:szCs w:val="28"/>
          <w:lang w:val="vi-VN"/>
        </w:rPr>
        <w:t>ài hòa (HS 20</w:t>
      </w:r>
      <w:r w:rsidR="00BA57E9">
        <w:rPr>
          <w:rFonts w:cs="Times New Roman"/>
          <w:szCs w:val="28"/>
        </w:rPr>
        <w:t>22</w:t>
      </w:r>
      <w:r w:rsidRPr="00517BEC">
        <w:rPr>
          <w:rFonts w:cs="Times New Roman"/>
          <w:szCs w:val="28"/>
          <w:lang w:val="vi-VN"/>
        </w:rPr>
        <w:t>) đã được</w:t>
      </w:r>
      <w:r w:rsidRPr="00517BEC">
        <w:rPr>
          <w:rFonts w:cs="Times New Roman"/>
          <w:szCs w:val="28"/>
        </w:rPr>
        <w:t xml:space="preserve"> </w:t>
      </w:r>
      <w:r w:rsidRPr="00517BEC">
        <w:rPr>
          <w:rFonts w:cs="Times New Roman"/>
          <w:szCs w:val="28"/>
          <w:lang w:val="vi-VN"/>
        </w:rPr>
        <w:t xml:space="preserve">Ủy ban </w:t>
      </w:r>
      <w:r w:rsidR="007E7CCE">
        <w:rPr>
          <w:rFonts w:cs="Times New Roman"/>
          <w:szCs w:val="28"/>
        </w:rPr>
        <w:t>T</w:t>
      </w:r>
      <w:r w:rsidRPr="00517BEC">
        <w:rPr>
          <w:rFonts w:cs="Times New Roman"/>
          <w:szCs w:val="28"/>
          <w:lang w:val="vi-VN"/>
        </w:rPr>
        <w:t xml:space="preserve">hực thi Hiệp định Thương mại </w:t>
      </w:r>
      <w:r w:rsidR="007E7CCE">
        <w:rPr>
          <w:rFonts w:cs="Times New Roman"/>
          <w:szCs w:val="28"/>
        </w:rPr>
        <w:t>hàng hóa</w:t>
      </w:r>
      <w:r w:rsidRPr="00517BEC">
        <w:rPr>
          <w:rFonts w:cs="Times New Roman"/>
          <w:szCs w:val="28"/>
          <w:lang w:val="vi-VN"/>
        </w:rPr>
        <w:t xml:space="preserve"> ASEAN</w:t>
      </w:r>
      <w:r w:rsidR="003E3F28">
        <w:rPr>
          <w:rFonts w:cs="Times New Roman"/>
          <w:szCs w:val="28"/>
        </w:rPr>
        <w:t xml:space="preserve"> </w:t>
      </w:r>
      <w:r w:rsidRPr="00517BEC">
        <w:rPr>
          <w:rFonts w:cs="Times New Roman"/>
          <w:szCs w:val="28"/>
          <w:lang w:val="vi-VN"/>
        </w:rPr>
        <w:t>-</w:t>
      </w:r>
      <w:r w:rsidR="003E3F28">
        <w:rPr>
          <w:rFonts w:cs="Times New Roman"/>
          <w:szCs w:val="28"/>
        </w:rPr>
        <w:t xml:space="preserve"> </w:t>
      </w:r>
      <w:r w:rsidRPr="00517BEC">
        <w:rPr>
          <w:rFonts w:cs="Times New Roman"/>
          <w:szCs w:val="28"/>
          <w:lang w:val="vi-VN"/>
        </w:rPr>
        <w:t>Hàn Quố</w:t>
      </w:r>
      <w:r w:rsidR="003E3F28">
        <w:rPr>
          <w:rFonts w:cs="Times New Roman"/>
          <w:szCs w:val="28"/>
          <w:lang w:val="vi-VN"/>
        </w:rPr>
        <w:t>c</w:t>
      </w:r>
      <w:r w:rsidR="004D60AF">
        <w:rPr>
          <w:rFonts w:cs="Times New Roman"/>
          <w:szCs w:val="28"/>
        </w:rPr>
        <w:t xml:space="preserve"> </w:t>
      </w:r>
      <w:r w:rsidR="008F698D">
        <w:rPr>
          <w:rFonts w:cs="Times New Roman"/>
          <w:szCs w:val="28"/>
        </w:rPr>
        <w:t xml:space="preserve">hoàn tất quy trình </w:t>
      </w:r>
      <w:r w:rsidR="004D60AF">
        <w:rPr>
          <w:rFonts w:cs="Times New Roman"/>
          <w:szCs w:val="28"/>
        </w:rPr>
        <w:t>thông qua theo hình thức luân phiên</w:t>
      </w:r>
      <w:r w:rsidRPr="00517BEC">
        <w:rPr>
          <w:rFonts w:cs="Times New Roman"/>
          <w:szCs w:val="28"/>
          <w:lang w:val="vi-VN"/>
        </w:rPr>
        <w:t xml:space="preserve"> </w:t>
      </w:r>
      <w:r w:rsidR="008F698D">
        <w:rPr>
          <w:rFonts w:cs="Times New Roman"/>
          <w:szCs w:val="28"/>
        </w:rPr>
        <w:t xml:space="preserve">vào ngày </w:t>
      </w:r>
      <w:r w:rsidR="002012D2">
        <w:rPr>
          <w:rFonts w:cs="Times New Roman"/>
          <w:szCs w:val="28"/>
        </w:rPr>
        <w:t>01</w:t>
      </w:r>
      <w:r w:rsidR="002012D2" w:rsidRPr="00517BEC">
        <w:rPr>
          <w:rFonts w:cs="Times New Roman"/>
          <w:szCs w:val="28"/>
        </w:rPr>
        <w:t xml:space="preserve"> </w:t>
      </w:r>
      <w:r w:rsidR="004D60AF">
        <w:rPr>
          <w:rFonts w:cs="Times New Roman"/>
          <w:szCs w:val="28"/>
        </w:rPr>
        <w:t>tháng</w:t>
      </w:r>
      <w:r w:rsidRPr="00517BEC">
        <w:rPr>
          <w:rFonts w:cs="Times New Roman"/>
          <w:szCs w:val="28"/>
        </w:rPr>
        <w:t xml:space="preserve"> </w:t>
      </w:r>
      <w:r w:rsidR="002012D2">
        <w:rPr>
          <w:rFonts w:cs="Times New Roman"/>
          <w:szCs w:val="28"/>
        </w:rPr>
        <w:t>5</w:t>
      </w:r>
      <w:r w:rsidR="002012D2" w:rsidRPr="00517BEC">
        <w:rPr>
          <w:rFonts w:cs="Times New Roman"/>
          <w:szCs w:val="28"/>
        </w:rPr>
        <w:t xml:space="preserve"> </w:t>
      </w:r>
      <w:r w:rsidRPr="00517BEC">
        <w:rPr>
          <w:rFonts w:cs="Times New Roman"/>
          <w:szCs w:val="28"/>
        </w:rPr>
        <w:t xml:space="preserve">năm </w:t>
      </w:r>
      <w:r w:rsidR="002012D2" w:rsidRPr="00517BEC">
        <w:rPr>
          <w:rFonts w:cs="Times New Roman"/>
          <w:szCs w:val="28"/>
        </w:rPr>
        <w:t>20</w:t>
      </w:r>
      <w:r w:rsidR="002012D2">
        <w:rPr>
          <w:rFonts w:cs="Times New Roman"/>
          <w:szCs w:val="28"/>
        </w:rPr>
        <w:t>25</w:t>
      </w:r>
      <w:r w:rsidRPr="00517BEC">
        <w:rPr>
          <w:rFonts w:cs="Times New Roman"/>
          <w:szCs w:val="28"/>
        </w:rPr>
        <w:t>.</w:t>
      </w:r>
    </w:p>
    <w:tbl>
      <w:tblPr>
        <w:tblW w:w="10207" w:type="dxa"/>
        <w:tblInd w:w="-60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1029"/>
        <w:gridCol w:w="1113"/>
        <w:gridCol w:w="869"/>
        <w:gridCol w:w="1019"/>
        <w:gridCol w:w="4227"/>
        <w:gridCol w:w="1950"/>
      </w:tblGrid>
      <w:tr w:rsidR="0061294E" w:rsidRPr="00944756" w:rsidTr="00547EA0">
        <w:trPr>
          <w:trHeight w:val="284"/>
          <w:tblHeader/>
        </w:trPr>
        <w:tc>
          <w:tcPr>
            <w:tcW w:w="10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294E" w:rsidRPr="00944756" w:rsidRDefault="0061294E" w:rsidP="008963A9">
            <w:pPr>
              <w:spacing w:line="240" w:lineRule="auto"/>
              <w:jc w:val="center"/>
              <w:rPr>
                <w:rFonts w:eastAsia="Times New Roman" w:cs="Calibri"/>
                <w:b/>
                <w:bCs/>
                <w:color w:val="000000"/>
                <w:sz w:val="25"/>
              </w:rPr>
            </w:pPr>
            <w:r w:rsidRPr="00944756">
              <w:rPr>
                <w:rFonts w:eastAsia="Times New Roman" w:cs="Calibri"/>
                <w:b/>
                <w:bCs/>
                <w:color w:val="000000"/>
                <w:sz w:val="25"/>
              </w:rPr>
              <w:lastRenderedPageBreak/>
              <w:t>STT</w:t>
            </w:r>
          </w:p>
        </w:tc>
        <w:tc>
          <w:tcPr>
            <w:tcW w:w="30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294E" w:rsidRPr="00944756" w:rsidRDefault="0061294E" w:rsidP="008963A9">
            <w:pPr>
              <w:spacing w:before="60" w:after="60" w:line="240" w:lineRule="auto"/>
              <w:ind w:right="-57"/>
              <w:jc w:val="center"/>
              <w:rPr>
                <w:rFonts w:eastAsia="Times New Roman" w:cs="Calibri"/>
                <w:b/>
                <w:bCs/>
                <w:color w:val="000000"/>
                <w:sz w:val="25"/>
              </w:rPr>
            </w:pPr>
            <w:r w:rsidRPr="00944756">
              <w:rPr>
                <w:rFonts w:eastAsia="Times New Roman" w:cs="Calibri"/>
                <w:b/>
                <w:bCs/>
                <w:color w:val="000000"/>
                <w:sz w:val="25"/>
              </w:rPr>
              <w:t>Mã HS</w:t>
            </w:r>
          </w:p>
        </w:tc>
        <w:tc>
          <w:tcPr>
            <w:tcW w:w="4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94E" w:rsidRPr="00944756" w:rsidRDefault="0061294E" w:rsidP="008963A9">
            <w:pPr>
              <w:spacing w:line="240" w:lineRule="auto"/>
              <w:jc w:val="center"/>
              <w:rPr>
                <w:rFonts w:eastAsia="Times New Roman" w:cs="Calibri"/>
                <w:b/>
                <w:bCs/>
                <w:color w:val="000000"/>
                <w:sz w:val="25"/>
              </w:rPr>
            </w:pPr>
            <w:r w:rsidRPr="00944756">
              <w:rPr>
                <w:rFonts w:eastAsia="Times New Roman" w:cs="Calibri"/>
                <w:b/>
                <w:bCs/>
                <w:color w:val="000000"/>
                <w:sz w:val="25"/>
              </w:rPr>
              <w:t>Mô tả hàng hóa</w:t>
            </w:r>
          </w:p>
        </w:tc>
        <w:tc>
          <w:tcPr>
            <w:tcW w:w="1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1294E" w:rsidRPr="00944756" w:rsidRDefault="0061294E" w:rsidP="008963A9">
            <w:pPr>
              <w:spacing w:line="240" w:lineRule="auto"/>
              <w:jc w:val="center"/>
              <w:rPr>
                <w:rFonts w:eastAsia="Times New Roman" w:cs="Calibri"/>
                <w:b/>
                <w:bCs/>
                <w:color w:val="000000"/>
                <w:sz w:val="25"/>
              </w:rPr>
            </w:pPr>
            <w:r>
              <w:rPr>
                <w:rFonts w:eastAsia="Times New Roman" w:cs="Calibri"/>
                <w:b/>
                <w:bCs/>
                <w:color w:val="000000"/>
                <w:sz w:val="25"/>
              </w:rPr>
              <w:t>Quy tắc</w:t>
            </w:r>
            <w:r>
              <w:rPr>
                <w:rFonts w:eastAsia="Times New Roman" w:cs="Calibri"/>
                <w:b/>
                <w:bCs/>
                <w:color w:val="000000"/>
                <w:sz w:val="25"/>
              </w:rPr>
              <w:br/>
            </w:r>
            <w:r w:rsidRPr="00944756">
              <w:rPr>
                <w:rFonts w:eastAsia="Times New Roman" w:cs="Calibri"/>
                <w:b/>
                <w:bCs/>
                <w:color w:val="000000"/>
                <w:sz w:val="25"/>
              </w:rPr>
              <w:t>cụ thể mặt hàng</w:t>
            </w:r>
          </w:p>
        </w:tc>
      </w:tr>
      <w:tr w:rsidR="0061294E" w:rsidRPr="00944756" w:rsidTr="00547EA0">
        <w:trPr>
          <w:trHeight w:val="284"/>
          <w:tblHeader/>
        </w:trPr>
        <w:tc>
          <w:tcPr>
            <w:tcW w:w="1029" w:type="dxa"/>
            <w:vMerge/>
            <w:tcBorders>
              <w:top w:val="single" w:sz="4" w:space="0" w:color="auto"/>
              <w:bottom w:val="single" w:sz="4" w:space="0" w:color="auto"/>
            </w:tcBorders>
            <w:vAlign w:val="center"/>
            <w:hideMark/>
          </w:tcPr>
          <w:p w:rsidR="0061294E" w:rsidRPr="00944756" w:rsidRDefault="0061294E" w:rsidP="008963A9">
            <w:pPr>
              <w:spacing w:line="240" w:lineRule="auto"/>
              <w:rPr>
                <w:rFonts w:eastAsia="Times New Roman" w:cs="Calibri"/>
                <w:bCs/>
                <w:color w:val="000000"/>
                <w:sz w:val="25"/>
              </w:rPr>
            </w:pPr>
          </w:p>
        </w:tc>
        <w:tc>
          <w:tcPr>
            <w:tcW w:w="1113" w:type="dxa"/>
            <w:tcBorders>
              <w:top w:val="single" w:sz="4" w:space="0" w:color="auto"/>
              <w:bottom w:val="single" w:sz="4" w:space="0" w:color="auto"/>
            </w:tcBorders>
            <w:shd w:val="clear" w:color="auto" w:fill="auto"/>
            <w:vAlign w:val="center"/>
            <w:hideMark/>
          </w:tcPr>
          <w:p w:rsidR="0061294E" w:rsidRPr="00944756" w:rsidRDefault="0061294E" w:rsidP="008963A9">
            <w:pPr>
              <w:spacing w:before="60" w:after="60" w:line="240" w:lineRule="auto"/>
              <w:jc w:val="center"/>
              <w:rPr>
                <w:rFonts w:eastAsia="Times New Roman" w:cs="Calibri"/>
                <w:b/>
                <w:bCs/>
                <w:color w:val="000000"/>
                <w:sz w:val="25"/>
              </w:rPr>
            </w:pPr>
            <w:r w:rsidRPr="00944756">
              <w:rPr>
                <w:rFonts w:eastAsia="Times New Roman" w:cs="Calibri"/>
                <w:b/>
                <w:bCs/>
                <w:color w:val="000000"/>
                <w:sz w:val="25"/>
              </w:rPr>
              <w:t>Chương</w:t>
            </w:r>
          </w:p>
        </w:tc>
        <w:tc>
          <w:tcPr>
            <w:tcW w:w="869" w:type="dxa"/>
            <w:tcBorders>
              <w:top w:val="single" w:sz="4" w:space="0" w:color="auto"/>
              <w:bottom w:val="single" w:sz="4" w:space="0" w:color="auto"/>
            </w:tcBorders>
            <w:shd w:val="clear" w:color="auto" w:fill="auto"/>
            <w:vAlign w:val="center"/>
            <w:hideMark/>
          </w:tcPr>
          <w:p w:rsidR="0061294E" w:rsidRPr="00944756" w:rsidRDefault="0061294E" w:rsidP="008963A9">
            <w:pPr>
              <w:spacing w:before="60" w:after="60" w:line="240" w:lineRule="auto"/>
              <w:jc w:val="center"/>
              <w:rPr>
                <w:rFonts w:eastAsia="Times New Roman" w:cs="Calibri"/>
                <w:b/>
                <w:bCs/>
                <w:color w:val="000000"/>
                <w:sz w:val="25"/>
              </w:rPr>
            </w:pPr>
            <w:r w:rsidRPr="00944756">
              <w:rPr>
                <w:rFonts w:eastAsia="Times New Roman" w:cs="Calibri"/>
                <w:b/>
                <w:bCs/>
                <w:color w:val="000000"/>
                <w:sz w:val="25"/>
              </w:rPr>
              <w:t>Nhóm</w:t>
            </w:r>
          </w:p>
        </w:tc>
        <w:tc>
          <w:tcPr>
            <w:tcW w:w="1019" w:type="dxa"/>
            <w:tcBorders>
              <w:top w:val="single" w:sz="4" w:space="0" w:color="auto"/>
              <w:bottom w:val="single" w:sz="4" w:space="0" w:color="auto"/>
            </w:tcBorders>
            <w:shd w:val="clear" w:color="auto" w:fill="auto"/>
            <w:vAlign w:val="center"/>
            <w:hideMark/>
          </w:tcPr>
          <w:p w:rsidR="0061294E" w:rsidRPr="00944756" w:rsidRDefault="0061294E" w:rsidP="008963A9">
            <w:pPr>
              <w:spacing w:before="60" w:after="60" w:line="240" w:lineRule="auto"/>
              <w:ind w:right="-57"/>
              <w:jc w:val="center"/>
              <w:rPr>
                <w:rFonts w:eastAsia="Times New Roman" w:cs="Calibri"/>
                <w:b/>
                <w:bCs/>
                <w:color w:val="000000"/>
                <w:sz w:val="25"/>
              </w:rPr>
            </w:pPr>
            <w:r w:rsidRPr="00944756">
              <w:rPr>
                <w:rFonts w:eastAsia="Times New Roman" w:cs="Calibri"/>
                <w:b/>
                <w:bCs/>
                <w:color w:val="000000"/>
                <w:sz w:val="25"/>
              </w:rPr>
              <w:t>Phân</w:t>
            </w:r>
            <w:r>
              <w:rPr>
                <w:rFonts w:eastAsia="Times New Roman" w:cs="Calibri"/>
                <w:b/>
                <w:bCs/>
                <w:color w:val="000000"/>
                <w:sz w:val="25"/>
              </w:rPr>
              <w:br/>
            </w:r>
            <w:r w:rsidRPr="00944756">
              <w:rPr>
                <w:rFonts w:eastAsia="Times New Roman" w:cs="Calibri"/>
                <w:b/>
                <w:bCs/>
                <w:color w:val="000000"/>
                <w:sz w:val="25"/>
              </w:rPr>
              <w:t>nhóm</w:t>
            </w:r>
          </w:p>
        </w:tc>
        <w:tc>
          <w:tcPr>
            <w:tcW w:w="4227" w:type="dxa"/>
            <w:vMerge/>
            <w:tcBorders>
              <w:top w:val="single" w:sz="4" w:space="0" w:color="auto"/>
              <w:bottom w:val="single" w:sz="4" w:space="0" w:color="auto"/>
            </w:tcBorders>
            <w:vAlign w:val="center"/>
            <w:hideMark/>
          </w:tcPr>
          <w:p w:rsidR="0061294E" w:rsidRPr="00944756" w:rsidRDefault="0061294E" w:rsidP="008963A9">
            <w:pPr>
              <w:spacing w:line="240" w:lineRule="auto"/>
              <w:rPr>
                <w:rFonts w:eastAsia="Times New Roman" w:cs="Calibri"/>
                <w:bCs/>
                <w:color w:val="000000"/>
                <w:sz w:val="25"/>
              </w:rPr>
            </w:pPr>
          </w:p>
        </w:tc>
        <w:tc>
          <w:tcPr>
            <w:tcW w:w="1950" w:type="dxa"/>
            <w:vMerge/>
            <w:tcBorders>
              <w:top w:val="single" w:sz="4" w:space="0" w:color="auto"/>
              <w:bottom w:val="single" w:sz="4" w:space="0" w:color="auto"/>
            </w:tcBorders>
            <w:vAlign w:val="center"/>
            <w:hideMark/>
          </w:tcPr>
          <w:p w:rsidR="0061294E" w:rsidRPr="00944756" w:rsidRDefault="0061294E" w:rsidP="008963A9">
            <w:pPr>
              <w:spacing w:line="240" w:lineRule="auto"/>
              <w:rPr>
                <w:rFonts w:eastAsia="Times New Roman" w:cs="Calibri"/>
                <w:bCs/>
                <w:color w:val="000000"/>
                <w:sz w:val="25"/>
              </w:rPr>
            </w:pPr>
          </w:p>
        </w:tc>
      </w:tr>
      <w:tr w:rsidR="0061294E" w:rsidRPr="00283A77" w:rsidTr="00547EA0">
        <w:trPr>
          <w:trHeight w:val="284"/>
        </w:trPr>
        <w:tc>
          <w:tcPr>
            <w:tcW w:w="1029" w:type="dxa"/>
            <w:tcBorders>
              <w:top w:val="single" w:sz="4" w:space="0" w:color="auto"/>
            </w:tcBorders>
            <w:shd w:val="clear" w:color="auto" w:fill="auto"/>
            <w:noWrap/>
            <w:hideMark/>
          </w:tcPr>
          <w:p w:rsidR="0061294E" w:rsidRPr="00283A77" w:rsidRDefault="0061294E" w:rsidP="008963A9">
            <w:pPr>
              <w:spacing w:before="40" w:after="20" w:line="280" w:lineRule="atLeast"/>
              <w:jc w:val="center"/>
              <w:rPr>
                <w:rFonts w:eastAsia="Times New Roman" w:cs="Calibri"/>
                <w:b/>
                <w:color w:val="000000"/>
                <w:sz w:val="25"/>
              </w:rPr>
            </w:pPr>
          </w:p>
        </w:tc>
        <w:tc>
          <w:tcPr>
            <w:tcW w:w="7228" w:type="dxa"/>
            <w:gridSpan w:val="4"/>
            <w:tcBorders>
              <w:top w:val="single" w:sz="4" w:space="0" w:color="auto"/>
            </w:tcBorders>
            <w:shd w:val="clear" w:color="auto" w:fill="auto"/>
            <w:hideMark/>
          </w:tcPr>
          <w:p w:rsidR="0061294E" w:rsidRPr="00283A77" w:rsidRDefault="0061294E" w:rsidP="008963A9">
            <w:pPr>
              <w:spacing w:before="40" w:after="20" w:line="280" w:lineRule="atLeast"/>
              <w:jc w:val="both"/>
              <w:rPr>
                <w:rFonts w:eastAsia="Times New Roman" w:cs="Calibri"/>
                <w:b/>
                <w:color w:val="000000"/>
                <w:sz w:val="25"/>
              </w:rPr>
            </w:pPr>
            <w:r w:rsidRPr="00283A77">
              <w:rPr>
                <w:rFonts w:eastAsia="Times New Roman" w:cs="Calibri"/>
                <w:b/>
                <w:color w:val="000000"/>
                <w:sz w:val="25"/>
              </w:rPr>
              <w:t>PHẦN I - ĐỘNG VẬT SỐNG; CÁC SẢN PHẨM TỪ ĐỘNG VẬT</w:t>
            </w:r>
          </w:p>
        </w:tc>
        <w:tc>
          <w:tcPr>
            <w:tcW w:w="1950" w:type="dxa"/>
            <w:tcBorders>
              <w:top w:val="single" w:sz="4" w:space="0" w:color="auto"/>
            </w:tcBorders>
            <w:shd w:val="clear" w:color="auto" w:fill="auto"/>
            <w:hideMark/>
          </w:tcPr>
          <w:p w:rsidR="0061294E" w:rsidRPr="00283A77"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Động vật sống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Thịt và phụ phẩm dạng thịt ăn được sau giết mổ</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và động vật giáp xác, động vật thân mềm và động vật thủy sinh không xương sống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sống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tươi hoặc ướp lạnh, trừ phi-lê cá (fillets) và các loại thịt cá khác thuộc nhóm 03.04</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đông lạnh, trừ phi-lê cá (fillets) và các loại thịt cá khác thuộc nhóm 03.04</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Phi-lê cá và các loại thịt cá khác (đã hoặc chưa xay, nghiền, băm), tươi, ướp lạnh hoặc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cá tươi hoặc ướp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da trơn (Pangasius spp., Silurus spp., Clarias spp., Ictalurus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0304.33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sông Nile (Lates niloticus)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0304.39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cá tươi hoặc ướp lạnh của các loại cá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 Cá hồi Thái Bình Dương (Oncorhynchus nerka, Oncorhynchus gorbuscha, Oncorhynchus keta, Oncorhynchus tschawytscha, </w:t>
            </w:r>
            <w:r w:rsidRPr="00944756">
              <w:rPr>
                <w:rFonts w:eastAsia="Times New Roman" w:cs="Calibri"/>
                <w:color w:val="000000"/>
                <w:sz w:val="25"/>
              </w:rPr>
              <w:lastRenderedPageBreak/>
              <w:t>Oncorhynchus kisutch, Oncorhynchus masou và Oncorhynchus rhodurus), cá hồi Đại Tây Dương (Salmo salar) và cá hồi sông Đa-nuýp (Hucho hucho)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hồi chấm (trout) (Salmo trutta, Oncorhynchus mykiss, Oncorhynchus clarki, Oncorhynchus aguabonita, Oncorhynchus gilae, Oncorhynchus apache và Oncorhynchus chrysogaster)</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bơn (Pleuronectidae, Bothidae, Cynoglossidae, Soleidae, Scophthalmidae và Citharidae)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thuộc các họ Bregmacerotidae, Euclichthyidae, Gadidae, Macrouridae, Melanonidae, Merlucciidae, Moridae và Muraenolepididae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kiếm (Xiphias gladius)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răng cưa (Dissostichus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nhám góc và cá mập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đuối (Rajidae)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hồi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thuộc các họ Bregmacerotidae, Euclichthyidae, Gadidae, Macrouridae, Melanonidae, Merlucciidae, Moridae và Muraenolepididae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kiếm (Xiphias gladius)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răng cưa (Dissostichus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nhám góc và cá mập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đuối (Rajidae)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0304.59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đông lạnh của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0304.61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0304.62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da trơn (Pangasius spp., Silurus spp., Clarias spp., Ictalurus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0304.63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sông Nile (Lates niloticus)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0304.69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đông lạnh của cá thuộc các họ Bregmacerotidae, Euclichthyidae, Gadidae, Macrouridae, Melanonidae, Merlucciidae, Moridae và Muraenolepididae: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(Gadus morhua, Gadus ogac, Gadus macrocephalus)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chấm đen (Melanogrammus aeglefinus)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đen (Pollachius virens)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hake (Merluccius spp., Urophycis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Minh Thái (Alaska Pollock) (Theragra chalcogramma)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0304.79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đông lạnh của các loại cá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 Cá hồi Thái Bình Dương (Oncorhynchus nerka, Oncorhynchus gorbuscha, Oncorhynchus keta, Oncorhynchus tschawytscha, Oncorhynchus kisutch, Oncorhynchus masou và Oncorhynchus rhodurus), cá </w:t>
            </w:r>
            <w:r w:rsidRPr="00944756">
              <w:rPr>
                <w:rFonts w:eastAsia="Times New Roman" w:cs="Calibri"/>
                <w:color w:val="000000"/>
                <w:sz w:val="25"/>
              </w:rPr>
              <w:lastRenderedPageBreak/>
              <w:t>hồi Đại Tây Dương (Salmo salar) và cá hồi sông Đa-nuýp (Hucho hucho)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hồi chấm (trout) (Salmo trutta, Oncorhynchus mykiss, Oncorhynchus clarki, Oncorhynchus aguabonita, Oncorhynchus gilae, Oncorhynchus apache và Oncorhynchus chrysogaster)</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bơn (Pleuronectidae, Bothidae, Cynoglossidae, Soleidae, Scophthalmidae và Citharidae)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kiếm (Xiphias gladius)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 xml:space="preserve">0304.85 </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răng cưa (Dissostichus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trích nước lạnh (Clupea harengus, Clupea pallasii)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ngừ đại dương (thuộc giống Thunus), cá ngừ vằn (cá ngừ sọc dưa) (Katsuwonus pelamis)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nhám góc, cá mập khác, cá đuối (Rajidae)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0304.89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kiếm (Xiphias gladius)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răng cưa (Dissostichus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Minh Thái (Alaska Pollock) (Theragra chalcogramma)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 Cá thuộc các họ Bregmacerotidae, Euclichthyidae, Gadidae, Macrouridae, Melanonidae, Merlucciidae, Moridae và Muraenolepididae, trừ cá Minh Thái (Alaska Pollock) (Theragra </w:t>
            </w:r>
            <w:r w:rsidRPr="00944756">
              <w:rPr>
                <w:rFonts w:eastAsia="Times New Roman" w:cs="Calibri"/>
                <w:color w:val="000000"/>
                <w:sz w:val="25"/>
              </w:rPr>
              <w:lastRenderedPageBreak/>
              <w:t>chalcogramma)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51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nhám góc và cá mập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đuối (Rajidae)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0304.99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làm khô, muối hoặc ngâm nước muối; cá hun khói, đã hoặc chưa làm chín trước hoặc trong quá trình hun khói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Gan, sẹ và bọc trứng cá, làm khô, hun khói, muối hoặc ngâm nước muối: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Phi-lê cá, làm khô, muối hoặc ngâm nước muối, nhưng không hun khói: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thuộc các họ Bregmacerotidae, Euclichthyidae, Gadidae, Macrouridae, Melanonidae, Merlucciidae, Moridae và Muraenolepididae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 xml:space="preserve">0305.39 </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 hun khói, kể cả phi-lê cá, trừ phụ phẩm ăn được sau giết mổ:</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hồi Thái Bình Dương (Oncorhynchus nerka, Oncorhynchus gorbuscha, Oncorhynchus keta, Oncorhynchus tschawytscha, Oncorhynchus kisutch, Oncorhynchus masou và Oncorhynchus rhodurus), cá hồi Đại Tây Dương (Salmo salar) và cá hồi sông Đa-nuýp (Hucho hucho)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59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trích nước lạnh (Clupea harengus, Clupea pallasii)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 Cá hồi chấm (trout) (Salmo trutta, </w:t>
            </w:r>
            <w:r w:rsidRPr="00944756">
              <w:rPr>
                <w:rFonts w:eastAsia="Times New Roman" w:cs="Calibri"/>
                <w:color w:val="000000"/>
                <w:sz w:val="25"/>
              </w:rPr>
              <w:lastRenderedPageBreak/>
              <w:t>Oncorhynchus mykiss, Oncorhynchus clarki, Oncorhynchus aguabonita, Oncorhynchus gilae, Oncorhynchus apache và Oncorhynchus chrysogaster)</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61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 khô, trừ phụ phẩm ăn được sau giết mổ, có hoặc không muối nhưng không hun khói: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(Gadus morhua, Gadus ogac, Gadus macrocephalus)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thuộc các họ Bregmacerotidae, Euclichthyidae, Gadidae, Macrouridae, Melanonidae, Merlucciidae, Moridae và Muraenolepididae, trừ cá tuyết (Gadus morhua, Gadus ogac, Gadus macrocephalus)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 Cá trích nước lạnh (Clupea harengus, Clupea pallasii), cá cơm (cá trỏng) (Engraulis spp.), cá trích dầu (Sardina pilchardus, Sardinops spp.), cá </w:t>
            </w:r>
            <w:r w:rsidRPr="00944756">
              <w:rPr>
                <w:rFonts w:eastAsia="Times New Roman" w:cs="Calibri"/>
                <w:color w:val="000000"/>
                <w:sz w:val="25"/>
              </w:rPr>
              <w:lastRenderedPageBreak/>
              <w:t>trích xương (Sardinella spp.), cá trích kê hoặc cá trích cơm (Sprattus sprattus), cá nục hoa (Scomber scombrus, Scomber australasicus, Scomber japonicus), cá bạc má (Rastrelliger spp.), cá thu (Scomberomorus spp.), cá nục gai và cá sòng (Trachurus spp.), cá khế jacks, cá khế crevalles (Caranx spp.), cá giò (Rachycentron canadum), cá chim trắng (Pampus spp.), cá thu đao (Cololabis saira), cá nục (Decapterus spp.), cá trứng (Mallotus villosus), cá kiếm (Xiphias gladius), cá ngừ chấm (Euthynnus affinis), cá ngừ ba chấm (Sarda spp.), cá cờ gòn, cá cờ lá (sailfishes), cá cờ spearfish (Istiophoridae)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67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0305.59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 muối nhưng không làm khô hoặc không hun khói và cá ngâm nước muối, trừ phụ phẩm ăn được sau giết mổ:</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trích nước lạnh (Clupea harengus, Clupea pallasii)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69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tuyết (Gadus morhua, Gadus ogac, Gadus macrocephalus)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cơm (cá trỏng) (Engraulis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rô phi (Oreochromis spp.), cá da trơn (Pangasius spp., Silurus spp., Clarias spp., Ictalurus spp.), cá chép (Cyprinus spp., Carassius spp., Ctenopharyngodon idellus, Hypophthalmichthys spp., Cirrhinus spp., Mylopharyngodon piceus, Catla catla, Labeo spp., Osteochilus hasselti, Leptobarbus hoeveni, Megalobrama spp.), cá chình (Anguilla spp.), cá rô sông Nile (Lates niloticus) và cá quả (cá chuối hoặc cá lóc) (Channa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0305.69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Vây cá, đầu, đuôi, bong bóng và phụ phẩm khác ăn được sau giết mổ của cá: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0305.71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Vây cá mập: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74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0305.72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Đầu cá, đuôi và bong bóng: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0305.79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Động vật giáp xác, đã hoặc chưa bóc mai, vỏ, sống, tươi, ướp lạnh, đông lạnh, khô, muối hoặc ngâm nước muối; động vật giáp xác hun khói, đã hoặc chưa bóc mai, vỏ, đã hoặc chưa làm chín trước hoặc trong quá trình hun khói; động vật giáp xác chưa bóc mai, vỏ, đã hấp chín hoặc luộc chín trong nước, đã hoặc chưa ướp lạnh, đông lạnh, khô, muối, hoặc ngâm nước muối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đá và các loại tôm biển khác (Palinurus spp., Panulirus spp., Jasus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(Homarus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Cua, ghẹ: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79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Na Uy (Nephrops norvegicus)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shrimps và tôm prawn nước lạnh (Pandalus spp., Crangon crangon)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shrimps và tôm prawn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đá và các loại tôm biển khác (Palinurus spp., Panulirus spp., Jasus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(Homarus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Cua, ghẹ: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Na Uy (Nephrops norvegicus)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shrimps và tôm prawn nước lạnh (Pandalus spp., Crangon crangon):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shrimps và tôm prawn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89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0306.39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đá và các loại tôm biển khác (Palinurus spp., Panulirus spp., Jasus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91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(Homarus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Cua, ghẹ: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hùm Na Uy (Nephrops norvegicus):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Tôm shrimps và tôm prawn: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0306.99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Động vật thân mềm, đã hoặc chưa bóc mai, vỏ, sống, tươi, ướp lạnh, đông lạnh, khô, muối hoặc ngâm nước muối; động vật thân mềm hun khói, đã hoặc chưa bóc mai, vỏ, đã hoặc chưa làm chín trước hoặc trong quá trình hun khói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Hàu: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Điệp và các loài động vật thân mềm khác thuộc họ Pectinidae: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99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Vẹm (Mytilus spp., Perna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0307.39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Mực nang và mực ống: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0307.43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Bạch tuộc (Octopus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0307.51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109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0307.52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0307.59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0307.60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Ốc, trừ ốc biển: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 Nghêu (ngao), sò (thuộc các họ Arcidae, Arcticidae, Cardiidae, Donacidae, Hiatellidae, Mactridae, Mesodesmatidae, Myidae, Semelidae, </w:t>
            </w:r>
            <w:r w:rsidRPr="00944756">
              <w:rPr>
                <w:rFonts w:eastAsia="Times New Roman" w:cs="Calibri"/>
                <w:color w:val="000000"/>
                <w:sz w:val="25"/>
              </w:rPr>
              <w:lastRenderedPageBreak/>
              <w:t>Solecurtidae, Solenidae, Tridacnidae và Veneridae):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112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0307.71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0307.72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0307.79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Bào ngư (Haliotis spp.) và ốc nhảy (Strombus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Bào ngư (Haliotis spp.)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Ốc nhảy (Strombus spp.)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Bào ngư (Haliotis spp.)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Ốc nhảy (Strombus spp.)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119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Bào ngư (Haliotis spp.) ở dạng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0307.88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Ốc nhảy (Strombus spp.) ở dạng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0307.92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0307.99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Động vật thủy sinh không xương sống trừ động vật giáp xác và động vật thân mềm, sống, tươi, ướp lạnh, đông lạnh, khô, muối hoặc ngâm nước muối; động vật thủy sinh không xương sống hun khói trừ động vật giáp xác và động vật thân mềm, đã hoặc chưa làm chín trước hoặc trong quá trình hun khói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Hải sâm (Stichopus japonicus, Holothurioidea):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Cầu gai (Strongylocentrotus spp., Paracentrotus lividus, Loxechinus albus, Echinus esculentus):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Sống, tươi hoặc ướp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Đông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129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Sứa (Rhopilema spp.):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131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0308.90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03.09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mịn, bột thô và viên của cá, động vật giáp xác, động vật thân mềm và động vật thủy sinh không xương sống khác, thích hợp dùng làm thức ăn cho người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0309.10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Của cá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0309.90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4</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Sản phẩm bơ sữa; trứng chim và trứng gia cầm; mật ong tự nhiên; sản phẩm ăn được gốc động vật,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Sữa và kem, chưa cô đặc và chưa pha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0401.10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Có hàm lượng chất béo không quá 1% tính theo khối lượng: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0401.20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Có hàm lượng chất béo trên 1% nhưng không quá 6% tính theo khối lượng: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0401.40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Có hàm lượng chất béo trên 6% nhưng không quá 10% tính theo khối lượng: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0401.50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Có hàm lượng chất béo trên 10% tính theo khối lượng: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Sữa và kem, đã cô đặc hoặc đã pha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 hoặc 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139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Sữa chua; buttermilk, sữa đông và kem đông, kephir và sữa, kem khác đã lên men hoặc axit hóa, đã hoặc chưa cô đặc hoặc pha thêm đường hoặc chất tạo ngọt khác hoặc hương liệu hoặc bổ sung thêm hoa quả, quả hạch (nuts) hoặc ca cao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trọng lượng các nguyên liệu sữa/từ sữa nhập khẩu từ một nước không phải là thành viên không được vượt quá 50% trọng lượng của toàn bộ nguyên liệu sữa/từ sữa để sản xuất ra sản phẩm của Nhóm 04.03; hoặc 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Whey, đã hoặc chưa cô đặc hoặc pha thêm đường hoặc chất tạo ngọt khác; </w:t>
            </w:r>
            <w:r w:rsidRPr="00944756">
              <w:rPr>
                <w:rFonts w:eastAsia="Times New Roman" w:cs="Calibri"/>
                <w:color w:val="000000"/>
                <w:sz w:val="25"/>
              </w:rPr>
              <w:lastRenderedPageBreak/>
              <w:t>các sản phẩm có chứa thành phần tự nhiên của sữa, đã hoặc chưa pha thêm đường hoặc chất tạo ngọt khác,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140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0404.10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Whey và whey đã cải biến, đã hoặc chưa cô đặc hoặc pha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 hoặc 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0404.90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Bơ và các chất béo và các loại dầu khác tách từ sữa; chất phết từ bơ sữa (dairy spreads)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Pho mát và curd</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0406.10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Pho mát tươi (chưa ủ chín hoặc chưa xử lý), kể cả pho mát whey, và curd:</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0406.20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Pho mát đã xát nhỏ hoặc đã làm thành bột, của tất cả các loại: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0406.30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Pho mát đã chế biến, chưa xát nhỏ hoặc chưa làm thành bột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trọng lượng các nguyên liệu sữa/từ sữa nhập khẩu từ một nước không phải nước thành viên không được vượt quá 50% trọng lượng của toàn bộ nguyên liệu sữa/từ sữa để sản xuất  ra sản phẩm thuộc Phân nhóm 0406.30; hoặc 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0406.40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Pho mát vân xanh và pho mát khác có vân được sản xuất từ men Penicillium roqueforti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0406.90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Pho mát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Trứng chim và trứng gia cầm, nguyên vỏ, sống, đã bảo quản hoặc đã làm chín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149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Trứng chim và trứng gia cầm, đã bóc vỏ, và lòng đỏ trứng, sống, làm khô, hấp chín hoặc luộc chín trong nước, đóng bánh, đông lạnh hoặc bảo quản </w:t>
            </w:r>
            <w:r w:rsidRPr="00944756">
              <w:rPr>
                <w:rFonts w:eastAsia="Times New Roman" w:cs="Calibri"/>
                <w:color w:val="000000"/>
                <w:sz w:val="25"/>
              </w:rPr>
              <w:lastRenderedPageBreak/>
              <w:t>cách khác, đã hoặc chưa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xml:space="preserve">   150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Mật ong tự nhiên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04.10</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Côn trùng và sản phẩm ăn được gốc động vật,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Sản phẩm gốc động vật, chưa được chi tiết hoặc ghi ở các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283A77" w:rsidTr="00547EA0">
        <w:trPr>
          <w:trHeight w:val="284"/>
        </w:trPr>
        <w:tc>
          <w:tcPr>
            <w:tcW w:w="1029" w:type="dxa"/>
            <w:shd w:val="clear" w:color="auto" w:fill="auto"/>
            <w:noWrap/>
            <w:hideMark/>
          </w:tcPr>
          <w:p w:rsidR="0061294E" w:rsidRPr="00283A77" w:rsidRDefault="0061294E" w:rsidP="008963A9">
            <w:pPr>
              <w:spacing w:before="40" w:after="20" w:line="280" w:lineRule="atLeast"/>
              <w:jc w:val="center"/>
              <w:rPr>
                <w:rFonts w:eastAsia="Times New Roman" w:cs="Calibri"/>
                <w:b/>
                <w:color w:val="000000"/>
                <w:sz w:val="25"/>
              </w:rPr>
            </w:pPr>
            <w:r w:rsidRPr="00283A77">
              <w:rPr>
                <w:rFonts w:eastAsia="Times New Roman" w:cs="Calibri"/>
                <w:b/>
                <w:color w:val="000000"/>
                <w:sz w:val="25"/>
              </w:rPr>
              <w:t> </w:t>
            </w:r>
          </w:p>
        </w:tc>
        <w:tc>
          <w:tcPr>
            <w:tcW w:w="7228" w:type="dxa"/>
            <w:gridSpan w:val="4"/>
            <w:shd w:val="clear" w:color="auto" w:fill="auto"/>
            <w:hideMark/>
          </w:tcPr>
          <w:p w:rsidR="0061294E" w:rsidRPr="00283A77" w:rsidRDefault="0061294E" w:rsidP="008963A9">
            <w:pPr>
              <w:spacing w:before="40" w:after="20" w:line="280" w:lineRule="atLeast"/>
              <w:jc w:val="both"/>
              <w:rPr>
                <w:rFonts w:eastAsia="Times New Roman" w:cs="Calibri"/>
                <w:b/>
                <w:color w:val="000000"/>
                <w:sz w:val="25"/>
              </w:rPr>
            </w:pPr>
            <w:r w:rsidRPr="00283A77">
              <w:rPr>
                <w:rFonts w:eastAsia="Times New Roman" w:cs="Calibri"/>
                <w:b/>
                <w:color w:val="000000"/>
                <w:sz w:val="25"/>
              </w:rPr>
              <w:t>PHẦN II - CÁC SẢN PHẨM THỰC VẬT</w:t>
            </w:r>
          </w:p>
        </w:tc>
        <w:tc>
          <w:tcPr>
            <w:tcW w:w="1950" w:type="dxa"/>
            <w:shd w:val="clear" w:color="auto" w:fill="auto"/>
            <w:hideMark/>
          </w:tcPr>
          <w:p w:rsidR="0061294E" w:rsidRPr="00283A77"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6</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Cây sống và các loại cây trồng khác; củ, rễ và loại tương tự; cành hoa và cành lá trang trí</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7</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Rau và một số loại củ, thân củ và rễ ăn được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8</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và quả hạch (nuts) ăn được; vỏ quả thuộc họ cam quýt hoặc các loại dưa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Dừa, quả hạch Brazil (Brazil nuts) và hạt điều, tươi hoặc khô, đã hoặc chưa bóc vỏ hoặc lột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Dừa: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qua công đoạn làm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Dừa còn nguyên sọ</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hạch Brazil (Brazil nuts):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158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bóc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xml:space="preserve">   159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bóc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Hạt điều: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bóc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0801.32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bóc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hạch (nuts) khác, tươi hoặc khô, đã hoặc chưa bóc vỏ hoặc lột vỏ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Chuối, kể cả chuối lá, tươi hoặc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chà là, sung, vả, dứa, bơ, ổi, xoài và măng cụt, tươi hoặc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0804.10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chà là</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0804.20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sung, vả</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0804.30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dứa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0804.40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bơ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168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0804.50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ổi, xoài và măng cụt: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169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thuộc chi cam quýt, tươi hoặc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nho, tươi hoặc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quả họ dưa (kể cả dưa hấu) và đu đủ, tươi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táo (apples), lê và quả mộc qua, tươi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mơ, anh đào, đào (kể cả xuân đào), mận và mận gai, tươi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08.10</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khác, tươi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và quả hạch (nuts), đã hoặc chưa hấp chín hoặc luộc chín trong nước, đông lạnh, đã hoặc chưa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08.12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và quả hạch (nuts) được bảo quản tạm thời, nhưng không phù hợp dùng ngay được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08.13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khô, trừ các loại quả thuộc nhóm 08.01 đến 08.06; hỗn hợp các loại quả hạch (nuts) hoặc quả khô thuộc Chương này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0813.10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mơ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0813.20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mận đỏ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179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0813.30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táo (apples)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0813.40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0813.50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Hỗn hợp các loại quả hạch (nuts) hoặc quả khô thuộc Chương này: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08.14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Vỏ các loại quả thuộc chi cam quýt hoặc các loại dưa (kể cả dưa hấu), tươi, đông lạnh, khô hoặc bảo quản tạm thời trong nước muối, nước lưu huỳnh hoặc trong các dung dịch bảo quản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9</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Cà phê, chè, chè Paragoay và các loại gia vị</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Cà phê, rang hoặc chưa rang, đã hoặc chưa khử chất caffeine; vỏ quả và vỏ lụa cà phê; các chất thay thế cà phê có chứa cà phê theo tỷ lệ nào đó</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Cà phê, chưa rang: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khử chất caffeine: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khử chất caffeine: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Cà phê, đã rang: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185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khử chất caffeine: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khử chất caffeine: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0901.90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Chè, đã hoặc chưa pha hương liệu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189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Chè Paragoay (Maté)</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Hạt tiêu thuộc chi Piper; quả ớt thuộc chi Capsicum hoặc chi Pimenta, khô hoặc xay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Hạt tiêu: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xay hoặc chưa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xay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ớt thuộc chi Capsicum hoặc chi Pimenta: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làm khô, chưa xay hoặc chưa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0904.22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xay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Vani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Quế và hoa quế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0906.1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Chưa xay hoặc chưa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0906.11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Quế (Cinnamomum zeylanicum Blume)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0906.19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0906.20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Đã xay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Đinh hương (cả quả, thân và cành)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199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Hạt nhục đậu khấu, vỏ nhục đậu khấu và bạch đậu khấu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Hạt của hoa hồi anise (tiểu hồi), hoa hồi badian (đại hồi), thì là, rau mùi, thì là Ai Cập hoặc ca-rum (caraway); hạt bách xù (juniper berries)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09.10</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Gừng, nghệ tây, nghệ (curcuma), húng tây, cỏ xạ hương, lá nguyệt quế, cà ri (curry) và các loại gia vị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Gừng: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xay hoặc chưa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Đã xay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Nghệ tây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Nghệ (curcuma)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Gia vị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205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Hỗn hợp đã nêu trong Chú giải 1(b) của Chương này: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0910.99</w:t>
            </w:r>
          </w:p>
        </w:tc>
        <w:tc>
          <w:tcPr>
            <w:tcW w:w="4227" w:type="dxa"/>
            <w:shd w:val="clear" w:color="auto" w:fill="auto"/>
            <w:hideMark/>
          </w:tcPr>
          <w:p w:rsidR="0061294E"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p w:rsidR="0061294E" w:rsidRDefault="0061294E" w:rsidP="008963A9">
            <w:pPr>
              <w:rPr>
                <w:rFonts w:eastAsia="Times New Roman" w:cs="Calibri"/>
                <w:sz w:val="25"/>
              </w:rPr>
            </w:pPr>
          </w:p>
          <w:p w:rsidR="0061294E" w:rsidRPr="00547069" w:rsidRDefault="0061294E" w:rsidP="008963A9">
            <w:pPr>
              <w:jc w:val="center"/>
              <w:rPr>
                <w:rFonts w:eastAsia="Times New Roman" w:cs="Calibri"/>
                <w:sz w:val="25"/>
              </w:rPr>
            </w:pP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color w:val="000000"/>
                <w:sz w:val="25"/>
              </w:rPr>
              <w:t>A. Đối với  húng tây, cỏ xạ hương</w:t>
            </w:r>
            <w:r w:rsidR="00A155AC">
              <w:rPr>
                <w:rFonts w:eastAsia="Times New Roman" w:cs="Calibri"/>
                <w:i/>
                <w:color w:val="000000"/>
                <w:sz w:val="25"/>
              </w:rPr>
              <w:t>; lá nguyệt quế</w:t>
            </w:r>
            <w:r w:rsidRPr="00547069">
              <w:rPr>
                <w:rFonts w:eastAsia="Times New Roman" w:cs="Calibri"/>
                <w:i/>
                <w:color w:val="000000"/>
                <w:sz w:val="25"/>
              </w:rPr>
              <w:t>:</w:t>
            </w:r>
            <w:r>
              <w:rPr>
                <w:rFonts w:eastAsia="Times New Roman" w:cs="Calibri"/>
                <w:color w:val="000000"/>
                <w:sz w:val="25"/>
              </w:rPr>
              <w:t xml:space="preserve"> WO</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10</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Ngũ cốc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11</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sản phẩm xay xát; malt; tinh bột; inulin; gluten lúa mì</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mì hoặc bột meslin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ngũ cốc, trừ bột mì hoặc bột meslin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209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1102.20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Bột ngô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1102.90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color w:val="000000"/>
                <w:sz w:val="25"/>
              </w:rPr>
              <w:t>A. Đối với bột gạo, bột lúa mạch đen</w:t>
            </w:r>
            <w:r w:rsidRPr="00944756">
              <w:rPr>
                <w:rFonts w:eastAsia="Times New Roman" w:cs="Calibri"/>
                <w:color w:val="000000"/>
                <w:sz w:val="25"/>
              </w:rPr>
              <w:t>: WO-AK</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CC, với điều kiện nguyên liệu của các Nhóm 10.03 và 10.06 đạt WO-AK; hoặc RVC 40%, với điều kiện nguyên liệu của các Nhóm 10.03 và 10.06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Ngũ cốc dạng tấm, dạng bột thô và viên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Dạng tấm và bột thô: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1103.11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lúa mì</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1103.13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ngô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1103.19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ngũ cốc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nguyên liệu của các Nhóm </w:t>
            </w:r>
            <w:r w:rsidRPr="00944756">
              <w:rPr>
                <w:rFonts w:eastAsia="Times New Roman" w:cs="Calibri"/>
                <w:color w:val="000000"/>
                <w:sz w:val="25"/>
              </w:rPr>
              <w:lastRenderedPageBreak/>
              <w:t>10.03 và 10.06 đạt WO-AK; hoặc RVC 40%, với điều kiện nguyên liệu của các Nhóm 10.03 và 10.06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214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1103.20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Dạng viên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của các Nhóm 10.03 và 10.06 đạt WO-AK; hoặc RVC 40%, với điều kiện nguyên liệu của các Nhóm 10.03 và 10.06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Hạt ngũ cốc được chế biến theo cách khác (ví dụ, xát vỏ, xay, vỡ mảnh, nghiền vụn, cắt lát hoặc nghiền thô), trừ gạo thuộc nhóm 10.06; mầm ngũ cốc, nguyên dạng, xay, vỡ mảnh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Ngũ cốc xay hoặc vỡ mảnh: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yến mạch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ngũ cốc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của các Nhóm 10.03 và 10.06 đạt WO-AK; hoặc RVC 40%, với điều kiện nguyên liệu của các Nhóm 10.03 và 10.06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Ngũ cốc đã chế biến cách khác (ví dụ, xát vỏ, nghiền vụn, cắt lát hoặc nghiền thô):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yến mạch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218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1104.23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ngô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219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Của ngũ cốc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1104.30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Mầm ngũ cốc, nguyên dạng, xay, vỡ mảnh hoặc nghiền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bột thô, bột mịn, mảnh lát, hạt và viên từ khoai tây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1105.10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Bột, bột thô và bột mịn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1105.20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Dạng mảnh lát, hạt và viên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bột thô và bột mịn, chế biến từ các loại rau đậu khô thuộc nhóm 07.13, từ cọ sago hoặc từ rễ, củ hoặc thân củ thuộc nhóm 07.14 hoặc từ các sản phẩm thuộc Chương 8</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Malt, rang hoặc chưa rang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1107.10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Chưa rang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1107.20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Đã rang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Tinh bột; inulin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11.09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Gluten lúa mì, đã hoặc chưa làm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Hạt dầu và quả có dầu; các loại hạt, hạt giống và quả khác; cây công nghiệp hoặc cây dược liệu; rơm, rạ và cỏ khô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Nhựa cánh kiến đỏ; gôm, nhựa cây, các chất nhựa và các chất chiết xuất từ thực vật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229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Nhựa cánh kiến đỏ; gôm tự nhiên, nhựa cây, nhựa gôm và nhựa dầu tự nhiên (ví dụ, nhựa thơm từ cây balsam)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13.02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Nhựa và các chiết xuất từ thực vật; chất pectic, muối của axit pectinic và muối của axit pectic; thạch rau câu (agar-agar) và các chất nhầy và các chất làm đặc, làm dày khác, đã hoặc chưa cải biến, thu được từ các sản phẩm thực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Nhựa và các chất chiết xuất từ thực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Thuốc phiện: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cam thảo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hoa bia (hublong)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cây ma hoàng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235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Chất pectic, muối của axit pectinic và muối của axit pectic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Chất nhầy và chất làm đặc, làm dày, đã hoặc chưa biến đổi, thu được từ các sản phẩm thực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Thạch rau câu (agar-agar)</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70%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Chất nhầy và chất làm đặc, làm dày, đã hoặc chưa biến đổi, thu được từ quả minh quyết (1), hạt minh quyết (1) hoặc hạt guar</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1302.39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239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14</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Vật liệu thực vật dùng để tết bện; các sản phẩm thực vật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283A77" w:rsidTr="00547EA0">
        <w:trPr>
          <w:trHeight w:val="284"/>
        </w:trPr>
        <w:tc>
          <w:tcPr>
            <w:tcW w:w="1029" w:type="dxa"/>
            <w:shd w:val="clear" w:color="auto" w:fill="auto"/>
            <w:noWrap/>
            <w:hideMark/>
          </w:tcPr>
          <w:p w:rsidR="0061294E" w:rsidRPr="00283A77" w:rsidRDefault="0061294E" w:rsidP="008963A9">
            <w:pPr>
              <w:spacing w:before="40" w:after="20" w:line="280" w:lineRule="atLeast"/>
              <w:jc w:val="center"/>
              <w:rPr>
                <w:rFonts w:eastAsia="Times New Roman" w:cs="Calibri"/>
                <w:b/>
                <w:color w:val="000000"/>
                <w:sz w:val="25"/>
              </w:rPr>
            </w:pPr>
            <w:r w:rsidRPr="00283A77">
              <w:rPr>
                <w:rFonts w:eastAsia="Times New Roman" w:cs="Calibri"/>
                <w:b/>
                <w:color w:val="000000"/>
                <w:sz w:val="25"/>
              </w:rPr>
              <w:t> </w:t>
            </w:r>
          </w:p>
        </w:tc>
        <w:tc>
          <w:tcPr>
            <w:tcW w:w="7228" w:type="dxa"/>
            <w:gridSpan w:val="4"/>
            <w:shd w:val="clear" w:color="auto" w:fill="auto"/>
            <w:hideMark/>
          </w:tcPr>
          <w:p w:rsidR="0061294E" w:rsidRPr="00283A77" w:rsidRDefault="0061294E" w:rsidP="008963A9">
            <w:pPr>
              <w:spacing w:before="40" w:after="20" w:line="280" w:lineRule="atLeast"/>
              <w:jc w:val="both"/>
              <w:rPr>
                <w:rFonts w:eastAsia="Times New Roman" w:cs="Calibri"/>
                <w:b/>
                <w:color w:val="000000"/>
                <w:sz w:val="25"/>
              </w:rPr>
            </w:pPr>
            <w:r w:rsidRPr="00283A77">
              <w:rPr>
                <w:rFonts w:eastAsia="Times New Roman" w:cs="Calibri"/>
                <w:b/>
                <w:color w:val="000000"/>
                <w:sz w:val="25"/>
              </w:rPr>
              <w:t>PHẦN III - CHẤT BÉO VÀ DẦU CÓ NGUỒN GỐC TỪ ĐỘNG VẬT, THỰC VẬT HOẶC VI SINH VẬT VÀ CÁC SẢN PHẨM TÁCH TỪ CHÚNG; CHẤT BÉO ĂN ĐƯỢC ĐÃ CHẾ BIẾN; CÁC LOẠI SÁP ĐỘNG VẬT HOẶC THỰC VẬT</w:t>
            </w:r>
          </w:p>
        </w:tc>
        <w:tc>
          <w:tcPr>
            <w:tcW w:w="1950" w:type="dxa"/>
            <w:shd w:val="clear" w:color="auto" w:fill="auto"/>
            <w:hideMark/>
          </w:tcPr>
          <w:p w:rsidR="0061294E" w:rsidRPr="00283A77"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15</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Chất béo và dầu có nguồn gốc từ động vật, thực vật hoặc vi sinh vật và các sản phẩm tách từ chúng; chất béo ăn được đã chế biến; các loại sáp động vật hoặc thực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15.15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Chất béo và dầu không bay hơi khác của thực vật hoặc vi sinh vật (kể cả dầu jojoba) và các phần phân đoạn của chúng, đã hoặc chưa tinh chế, nhưng không thay đổi về mặt hóa học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1515.50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Dầu hạt vừng và các phần phân đoạn của dầu hạt vừng: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Chương 12 đạt WO-AK; hoặc RVC 40%, với điều kiện nguyên liệu từ Chương 12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15.17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Margarin; các hỗn hợp hoặc các chế phẩm ăn được của chất béo hoặc dầu động vật, thực vật hoặc vi sinh vật hoặc các phần phân đoạn của các loại chất béo hoặc dầu khác nhau thuộc Chương này, trừ chất béo và dầu hoặc các phần </w:t>
            </w:r>
            <w:r w:rsidRPr="00944756">
              <w:rPr>
                <w:rFonts w:eastAsia="Times New Roman" w:cs="Calibri"/>
                <w:color w:val="000000"/>
                <w:sz w:val="25"/>
              </w:rPr>
              <w:lastRenderedPageBreak/>
              <w:t>phân đoạn của chúng ăn được thuộc nhóm 15.16</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241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1517.10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Margarin, trừ loại margarin lỏng: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1517.90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15.18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Chất béo và dầu động vật, thực vật hoặc vi sinh vật và các phần phân đoạn của chúng, đã đun sôi, oxy hóa, khử nước, sulphua hóa, thổi khô, polyme hóa bằng cách đun nóng trong chân không hoặc trong khí trơ hoặc bằng biện pháp thay đổi về mặt hóa học khác, trừ loại thuộc nhóm 15.16; các hỗn hợp hoặc các chế phẩm không ăn được từ chất béo hoặc dầu động vật, thực vật hoặc vi sinh vật hoặc từ các phần phân đoạn của các loại chất béo hoặc dầu khác nhau thuộc Chương này,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 RVC 40%</w:t>
            </w:r>
          </w:p>
        </w:tc>
      </w:tr>
      <w:tr w:rsidR="0061294E" w:rsidRPr="00283A77" w:rsidTr="00547EA0">
        <w:trPr>
          <w:trHeight w:val="284"/>
        </w:trPr>
        <w:tc>
          <w:tcPr>
            <w:tcW w:w="1029" w:type="dxa"/>
            <w:shd w:val="clear" w:color="auto" w:fill="auto"/>
            <w:noWrap/>
            <w:hideMark/>
          </w:tcPr>
          <w:p w:rsidR="0061294E" w:rsidRPr="00283A77" w:rsidRDefault="0061294E" w:rsidP="008963A9">
            <w:pPr>
              <w:spacing w:before="40" w:after="20" w:line="280" w:lineRule="atLeast"/>
              <w:jc w:val="center"/>
              <w:rPr>
                <w:rFonts w:eastAsia="Times New Roman" w:cs="Calibri"/>
                <w:b/>
                <w:color w:val="000000"/>
                <w:sz w:val="25"/>
              </w:rPr>
            </w:pPr>
            <w:r w:rsidRPr="00283A77">
              <w:rPr>
                <w:rFonts w:eastAsia="Times New Roman" w:cs="Calibri"/>
                <w:b/>
                <w:color w:val="000000"/>
                <w:sz w:val="25"/>
              </w:rPr>
              <w:t> </w:t>
            </w:r>
          </w:p>
        </w:tc>
        <w:tc>
          <w:tcPr>
            <w:tcW w:w="7228" w:type="dxa"/>
            <w:gridSpan w:val="4"/>
            <w:shd w:val="clear" w:color="auto" w:fill="auto"/>
            <w:hideMark/>
          </w:tcPr>
          <w:p w:rsidR="0061294E" w:rsidRPr="00283A77" w:rsidRDefault="0061294E" w:rsidP="008963A9">
            <w:pPr>
              <w:spacing w:before="40" w:after="20" w:line="280" w:lineRule="atLeast"/>
              <w:jc w:val="both"/>
              <w:rPr>
                <w:rFonts w:eastAsia="Times New Roman" w:cs="Calibri"/>
                <w:b/>
                <w:color w:val="000000"/>
                <w:sz w:val="25"/>
              </w:rPr>
            </w:pPr>
            <w:r w:rsidRPr="00283A77">
              <w:rPr>
                <w:rFonts w:eastAsia="Times New Roman" w:cs="Calibri"/>
                <w:b/>
                <w:color w:val="000000"/>
                <w:sz w:val="25"/>
              </w:rPr>
              <w:t>PHẦN IV - THỰC PHẨM ĐÃ CHẾ BIẾN; ĐỒ UỐNG, RƯỢU MẠNH VÀ GIẤM; THUỐC LÁ VÀ NGUYÊN LIỆU THAY THẾ LÁ THUỐC LÁ ĐÃ CHẾ BIẾN; CÁC SẢN PHẨM CHỨA HOẶC KHÔNG CHỨA NICOTIN, DÙNG ĐỂ HÚT MÀ KHÔNG CẦN ĐỐT CHÁY; CÁC SẢN PHẨM CHỨA NICOTIN KHÁC DÙNG ĐỂ NẠP NICOTIN VÀO CƠ THỂ CON NGƯỜI</w:t>
            </w:r>
          </w:p>
        </w:tc>
        <w:tc>
          <w:tcPr>
            <w:tcW w:w="1950" w:type="dxa"/>
            <w:shd w:val="clear" w:color="auto" w:fill="auto"/>
            <w:hideMark/>
          </w:tcPr>
          <w:p w:rsidR="0061294E" w:rsidRPr="00283A77"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16</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chế phẩm từ thịt, cá, động vật giáp xác, động vật thân mềm hoặc động vật thủy sinh không xương sống khác, hoặc từ côn trùng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16.01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Xúc xích và các sản phẩm tương tự làm từ thịt, từ phụ phẩm dạng thịt sau giết mổ, tiết hoặc côn trùng; các chế phẩm thực phẩm từ các sản phẩm đó</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16.02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Thịt, các phụ phẩm dạng thịt sau giết mổ, tiết hoặc côn trùng, đã chế biến hoặc bảo quản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Từ gan động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CTH, với điều kiện nguyên liệu từ các Chương 1, 2, và 5 đạt WO; hoặc RVC 40%, với điều kiện nguyên liệu từ các Chương 1, 2, </w:t>
            </w:r>
            <w:r w:rsidRPr="00944756">
              <w:rPr>
                <w:rFonts w:eastAsia="Times New Roman" w:cs="Calibri"/>
                <w:color w:val="000000"/>
                <w:sz w:val="25"/>
              </w:rPr>
              <w:lastRenderedPageBreak/>
              <w:t>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Từ gia cầm thuộc nhóm 01.05:</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gà tây: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các Chương 1, 2, và 5 đạt WO; hoặc RVC 40%,  với điều kiện nguyên liệu từ các Chương 1, 2, 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gà thuộc loài Gallus domesticus: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60%, với điều kiện nguyên liệu từ các Chương 1, 2 và 5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1602.39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các Chương 1, 2, và 5 đạt WO; hoặc RVC 40%, với điều kiện nguyên liệu từ các Chương 1, 2, 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Từ lợn: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249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Thịt mông đùi (ham) và các mảnh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Thịt vai nguyên miếng và các mảnh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các Chương 1, 2, và 5 đạt WO; hoặc RVC 40%, với điều kiện nguyên liệu từ các Chương 1, 2, 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 kể cả các hỗn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CTH, với điều kiện nguyên liệu từ các Chương 1, 2, và 5 đạt WO; hoặc RVC 40%, với điều kiện nguyên liệu từ </w:t>
            </w:r>
            <w:r w:rsidRPr="00944756">
              <w:rPr>
                <w:rFonts w:eastAsia="Times New Roman" w:cs="Calibri"/>
                <w:color w:val="000000"/>
                <w:sz w:val="25"/>
              </w:rPr>
              <w:lastRenderedPageBreak/>
              <w:t>các Chương 1, 2, 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252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Từ động vật họ trâu bò:</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1602.90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 kể cả sản phẩm chế biến từ tiết động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các Chương 1, 2, và 5 đạt WO; hoặc RVC 40%, với điều kiện nguyên liệu từ các Chương 1, 2, và 5 đạt 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16.04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 đã được chế biến hoặc bảo quản; trứng cá tầm muối và sản phẩm thay thế trứng cá tầm muối chế biến từ trứng cá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 nguyên con hoặc dạng miếng, nhưng chưa cắt nhỏ:</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cá hồi: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cá trích nước lạnh: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cá trích dầu, cá trích xương và cá trích kê hoặc cá trích cơm: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cá nục hoa: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Từ cá cơm (cá trỏng):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259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Cá chình: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Vây cá mập: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 đã được chế biến hoặc bảo quản cách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Trứng cá tầm muối và sản phẩm thay thế trứng cá tầm muối: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Trứng cá tầm muối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hoặc RVC </w:t>
            </w:r>
            <w:r w:rsidRPr="00944756">
              <w:rPr>
                <w:rFonts w:eastAsia="Times New Roman" w:cs="Calibri"/>
                <w:color w:val="000000"/>
                <w:sz w:val="25"/>
              </w:rPr>
              <w:lastRenderedPageBreak/>
              <w:t>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264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1604.32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Sản phẩm thay thế trứng cá tầm muối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16.05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Động vật giáp xác, động vật thân mềm và động vật thủy sinh không xương sống khác, đã được chế biến hoặc bảo quản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Cua, ghẹ: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35%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Tôm shrimp và tôm prawn: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Không đóng bao bì kín khí</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35%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35%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Tôm hùm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269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Động vật giáp xác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Động vật thân mềm: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Hàu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Điệp, kể cả điệp nữ hoàng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nguyên liệu từ Chương 3 đạt WO-AK; hoặc RVC 40%, với điều kiện nguyên liệu từ Chương 3 </w:t>
            </w:r>
            <w:r w:rsidRPr="00944756">
              <w:rPr>
                <w:rFonts w:eastAsia="Times New Roman" w:cs="Calibri"/>
                <w:color w:val="000000"/>
                <w:sz w:val="25"/>
              </w:rPr>
              <w:lastRenderedPageBreak/>
              <w:t>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272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Vẹm (Mussels)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Mực nang và mực ống: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Bạch tuộc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Nghêu (ngao), sò</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Bào ngư:</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Ốc, trừ ốc biển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nguyên liệu từ Chương 3 đạt </w:t>
            </w:r>
            <w:r w:rsidRPr="00944756">
              <w:rPr>
                <w:rFonts w:eastAsia="Times New Roman" w:cs="Calibri"/>
                <w:color w:val="000000"/>
                <w:sz w:val="25"/>
              </w:rPr>
              <w:lastRenderedPageBreak/>
              <w:t>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278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1605.59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1605.6</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Động vật thủy sinh không xương sống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279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1605.61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Hải sâm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1605.62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Cầu gai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1605.63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Sứa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3 đạt WO-AK; hoặc RVC 40%, với 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1605.69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nguyên liệu từ Chương 3 đạt WO-AK; hoặc RVC 40%, với </w:t>
            </w:r>
            <w:r w:rsidRPr="00944756">
              <w:rPr>
                <w:rFonts w:eastAsia="Times New Roman" w:cs="Calibri"/>
                <w:color w:val="000000"/>
                <w:sz w:val="25"/>
              </w:rPr>
              <w:lastRenderedPageBreak/>
              <w:t>điều kiện nguyên liệu từ Chương 3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19</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Chế phẩm từ ngũ cốc, bột, tinh bột hoặc sữa; các loại bánh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19.01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1901.10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Các chế phẩm phù hợp dùng cho trẻ sơ sinh hoặc trẻ nhỏ, đã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1901.20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Bột trộn và bột nhào để chế biến thành các loại bánh thuộc nhóm 19.05:</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CTH, với điều kiện nguyên liệu từ các Chương 10 và 11 có xuất xứ tại lãnh thổ của bất kì nước thành viên nào; hoặc RVC 40%, </w:t>
            </w:r>
            <w:r w:rsidRPr="00944756">
              <w:rPr>
                <w:rFonts w:eastAsia="Times New Roman" w:cs="Calibri"/>
                <w:color w:val="000000"/>
                <w:sz w:val="25"/>
              </w:rPr>
              <w:lastRenderedPageBreak/>
              <w:t>với điều kiện nguyên liệu từ các Chương 10 và 11 có xuất xứ tại lãnh thổ của bất kì nước thành viên nào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285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1901.90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iCs/>
                <w:color w:val="000000"/>
                <w:sz w:val="25"/>
              </w:rPr>
              <w:t>Riêng với các mã HS 1901.90.2010 và 1901.90.2020 của Hàn Quốc</w:t>
            </w:r>
            <w:r w:rsidRPr="00547069">
              <w:rPr>
                <w:rFonts w:eastAsia="Times New Roman" w:cs="Calibri"/>
                <w:i/>
                <w:color w:val="000000"/>
                <w:sz w:val="25"/>
              </w:rPr>
              <w:t>:</w:t>
            </w:r>
            <w:r>
              <w:rPr>
                <w:rFonts w:eastAsia="Times New Roman" w:cs="Calibri"/>
                <w:color w:val="000000"/>
                <w:sz w:val="25"/>
              </w:rPr>
              <w:t xml:space="preserve"> WO-AK.</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iCs/>
                <w:color w:val="000000"/>
                <w:sz w:val="25"/>
              </w:rPr>
              <w:t>Đối với các mã HS khác</w:t>
            </w:r>
            <w:r w:rsidRPr="00547069">
              <w:rPr>
                <w:rFonts w:eastAsia="Times New Roman" w:cs="Calibri"/>
                <w:i/>
                <w:color w:val="000000"/>
                <w:sz w:val="25"/>
              </w:rPr>
              <w:t>:</w:t>
            </w:r>
            <w:r w:rsidRPr="00944756">
              <w:rPr>
                <w:rFonts w:eastAsia="Times New Roman" w:cs="Calibri"/>
                <w:color w:val="000000"/>
                <w:sz w:val="25"/>
              </w:rPr>
              <w:t xml:space="preserve"> CTH, với điều kiện nguyên liệu từ Nhóm 04.01 đến Nhóm 04.04, và từ các Chương 10 và 11 có xuất xứ tại lãnh thổ của bất kì nước thành viên nào; hoặc RVC 40%, với điều kiện nguyên liệu từ Nhóm 04.01 đến Nhóm 04.04, và từ các Chương 10 và 11 có xuất xứ tại lãnh thổ của bất kì nước thành viên nào.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19.04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Thực phẩm chế biến thu được từ quá trình rang hoặc nổ ngũ cốc hoặc các sản phẩm ngũ cốc (ví dụ mảnh ngô được chế biến từ bột ngô (corn flakes)); ngũ cốc (trừ ngô), ở dạng hạt hoặc dạng mảnh hoặc đã làm thành dạng hạt khác (trừ bột, tấm và bột thô), đã làm chín sơ hoặc chế biến cách khác,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1904.90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iCs/>
                <w:color w:val="000000"/>
                <w:sz w:val="25"/>
              </w:rPr>
              <w:t xml:space="preserve">Riêng với mã HS </w:t>
            </w:r>
            <w:r w:rsidRPr="00547069">
              <w:rPr>
                <w:rFonts w:eastAsia="Times New Roman" w:cs="Calibri"/>
                <w:i/>
                <w:iCs/>
                <w:color w:val="000000"/>
                <w:sz w:val="25"/>
              </w:rPr>
              <w:lastRenderedPageBreak/>
              <w:t>1904.90.1010 và 1904.90.1090 của Hàn Quốc</w:t>
            </w:r>
            <w:r w:rsidRPr="00547069">
              <w:rPr>
                <w:rFonts w:eastAsia="Times New Roman" w:cs="Calibri"/>
                <w:i/>
                <w:color w:val="000000"/>
                <w:sz w:val="25"/>
              </w:rPr>
              <w:t>:</w:t>
            </w:r>
            <w:r w:rsidRPr="00944756">
              <w:rPr>
                <w:rFonts w:eastAsia="Times New Roman" w:cs="Calibri"/>
                <w:color w:val="000000"/>
                <w:sz w:val="25"/>
              </w:rPr>
              <w:t xml:space="preserve"> CTH, với điều kiện quy định </w:t>
            </w:r>
            <w:r w:rsidRPr="00944756">
              <w:rPr>
                <w:rFonts w:eastAsia="Times New Roman" w:cs="Calibri"/>
                <w:iCs/>
                <w:color w:val="000000"/>
                <w:sz w:val="25"/>
              </w:rPr>
              <w:t>De minimis</w:t>
            </w:r>
            <w:r w:rsidRPr="00944756">
              <w:rPr>
                <w:rFonts w:eastAsia="Times New Roman" w:cs="Calibri"/>
                <w:color w:val="000000"/>
                <w:sz w:val="25"/>
              </w:rPr>
              <w:t xml:space="preserve"> không áp dụng cho nguyên liệu không có xuất xứ được nhập khẩu từ một nước không phải nước thành viên dùng để sản xuất ra sản phẩm trừ khi nguyên liệu không có xuất xứ đó có mã HS 6 số khác với mã HS 6 số</w:t>
            </w:r>
            <w:r>
              <w:rPr>
                <w:rFonts w:eastAsia="Times New Roman" w:cs="Calibri"/>
                <w:color w:val="000000"/>
                <w:sz w:val="25"/>
              </w:rPr>
              <w:t xml:space="preserve"> của thành phẩm; hoặc RVC 40%.</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iCs/>
                <w:color w:val="000000"/>
                <w:sz w:val="25"/>
              </w:rPr>
              <w:t>Đối với các mã HS khác</w:t>
            </w:r>
            <w:r w:rsidRPr="00547069">
              <w:rPr>
                <w:rFonts w:eastAsia="Times New Roman" w:cs="Calibri"/>
                <w:i/>
                <w:color w:val="000000"/>
                <w:sz w:val="25"/>
              </w:rPr>
              <w:t>:</w:t>
            </w:r>
            <w:r w:rsidRPr="00944756">
              <w:rPr>
                <w:rFonts w:eastAsia="Times New Roman" w:cs="Calibri"/>
                <w:color w:val="000000"/>
                <w:sz w:val="25"/>
              </w:rPr>
              <w:t xml:space="preserve"> CTH;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19.05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Bánh mì, bánh bột nhào (pastry), bánh ga tô (cakes), bánh quy và các loại bánh khác, có hoặc không chứa ca cao; bánh thánh, vỏ viên nhộng dùng trong ngành dược, bánh xốp sealing wafers, bánh đa và các sản phẩm tương tự</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1905.3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Bánh quy ngọt; bánh waffles và bánh xốp wafers: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1905.31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Bánh quy ngọt: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1905.32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Bánh waffles và bánh xốp wafers: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289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1905.90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20</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chế phẩm từ rau, quả, quả hạch (nuts) hoặc các phần khác của cây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20.03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Nấm và nấm cục (truffles), đã chế biến hoặc bảo quản bằng cách khác trừ bảo </w:t>
            </w:r>
            <w:r w:rsidRPr="00944756">
              <w:rPr>
                <w:rFonts w:eastAsia="Times New Roman" w:cs="Calibri"/>
                <w:color w:val="000000"/>
                <w:sz w:val="25"/>
              </w:rPr>
              <w:lastRenderedPageBreak/>
              <w:t>quản bằng giấm hoặc axit axetic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290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2003.90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 RVC 60%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20.05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Rau khác đã chế biến hoặc bảo quản bằng cách khác trừ bảo quản bằng giấm hoặc axit axetic, không đông lạnh, trừ các sản phẩm thuộc nhóm 20.06</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2005.9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Rau khác và hỗn hợp các loại rau: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2005.91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Măng tre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2005.99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iCs/>
                <w:color w:val="000000"/>
                <w:sz w:val="25"/>
              </w:rPr>
              <w:t>Riêng với mã HS 2005.99.1000 của Hàn Quốc</w:t>
            </w:r>
            <w:r w:rsidRPr="00547069">
              <w:rPr>
                <w:rFonts w:eastAsia="Times New Roman" w:cs="Calibri"/>
                <w:i/>
                <w:color w:val="000000"/>
                <w:sz w:val="25"/>
              </w:rPr>
              <w:t>:</w:t>
            </w:r>
            <w:r w:rsidRPr="00944756">
              <w:rPr>
                <w:rFonts w:eastAsia="Times New Roman" w:cs="Calibri"/>
                <w:color w:val="000000"/>
                <w:sz w:val="25"/>
              </w:rPr>
              <w:t xml:space="preserve"> RVC 60%.</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iCs/>
                <w:color w:val="000000"/>
                <w:sz w:val="25"/>
              </w:rPr>
              <w:t>Đối với các mã HS khác</w:t>
            </w:r>
            <w:r w:rsidRPr="00547069">
              <w:rPr>
                <w:rFonts w:eastAsia="Times New Roman" w:cs="Calibri"/>
                <w:i/>
                <w:color w:val="000000"/>
                <w:sz w:val="25"/>
              </w:rPr>
              <w:t>:</w:t>
            </w:r>
            <w:r w:rsidRPr="00944756">
              <w:rPr>
                <w:rFonts w:eastAsia="Times New Roman" w:cs="Calibri"/>
                <w:color w:val="000000"/>
                <w:sz w:val="25"/>
              </w:rPr>
              <w:t xml:space="preserve">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20.06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Rau, quả, quả hạch (nuts), vỏ quả và các phần khác của cây, được bảo quản bằng đường (dạng khô có tẩm đường, ngâm trong nước đường hoặc bọc đường)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20.08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Quả, quả hạch (nuts) và các phần ăn được khác của cây, đã chế biến hoặc bảo quản bằng cách khác, đã hoặc chưa pha thêm đường hoặc chất tạo ngọt khác hoặc rượu, chưa được chi tiết hoặc ghi ở nơi khác</w:t>
            </w:r>
          </w:p>
        </w:tc>
        <w:tc>
          <w:tcPr>
            <w:tcW w:w="1950" w:type="dxa"/>
            <w:shd w:val="clear" w:color="auto" w:fill="auto"/>
            <w:vAlign w:val="bottom"/>
            <w:hideMark/>
          </w:tcPr>
          <w:p w:rsidR="0061294E" w:rsidRPr="00944756" w:rsidRDefault="0061294E" w:rsidP="008963A9">
            <w:pPr>
              <w:spacing w:before="40" w:after="20" w:line="280" w:lineRule="atLeast"/>
              <w:rPr>
                <w:rFonts w:eastAsia="Times New Roman" w:cs="Times New Roman"/>
                <w:iCs/>
                <w:color w:val="000000"/>
                <w:sz w:val="25"/>
                <w:szCs w:val="26"/>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Quả hạch (nuts), lạc và hạt khác, đã hoặc chưa pha trộn với nhau: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 với điều kiện nguyên liệu từ Chương 12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 kể cả các hỗn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CTH, với điều kiện nguyên liệu của các Phân nhóm 0802.31, 0802.32, 0802.40 và 0802.90 đạt WO-AK; hoặc RVC 40%, với điều kiện nguyên </w:t>
            </w:r>
            <w:r w:rsidRPr="00944756">
              <w:rPr>
                <w:rFonts w:eastAsia="Times New Roman" w:cs="Calibri"/>
                <w:color w:val="000000"/>
                <w:sz w:val="25"/>
              </w:rPr>
              <w:lastRenderedPageBreak/>
              <w:t>liệu của các Phân nhóm 0802.31, 0802.32, 0802.40 và 0802.90 đạt được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296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Dứa: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8 đạt WO-AK; hoặc RVC 40%, với điều kiện nguyên  liệu từ Chương 8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 kể cả dạng hỗn hợp trừ loại thuộc phân nhóm 2008.19:</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2008.93</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Quả nam việt quất (Vaccinium macrocarpon, Vaccinium oxycoccos); quả lingonberries (Vaccinium Vitis-idaea):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2008.97</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Dạng hỗn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299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D80BA7" w:rsidRDefault="0061294E" w:rsidP="008963A9">
            <w:pPr>
              <w:spacing w:before="40" w:after="20" w:line="280" w:lineRule="atLeast"/>
              <w:ind w:right="-57"/>
              <w:rPr>
                <w:rFonts w:eastAsia="Times New Roman" w:cs="Calibri"/>
                <w:color w:val="000000"/>
                <w:sz w:val="25"/>
              </w:rPr>
            </w:pPr>
            <w:r w:rsidRPr="00D80BA7">
              <w:rPr>
                <w:rFonts w:eastAsia="Times New Roman" w:cs="Calibri"/>
                <w:color w:val="000000"/>
                <w:sz w:val="25"/>
              </w:rPr>
              <w:t>2008.99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8963A9" w:rsidRPr="008963A9" w:rsidRDefault="008963A9" w:rsidP="008963A9">
            <w:pPr>
              <w:spacing w:before="40" w:after="20" w:line="280" w:lineRule="atLeast"/>
              <w:rPr>
                <w:rFonts w:eastAsia="Times New Roman" w:cs="Calibri"/>
                <w:color w:val="000000"/>
                <w:sz w:val="25"/>
              </w:rPr>
            </w:pPr>
            <w:r w:rsidRPr="00DD6858">
              <w:rPr>
                <w:rFonts w:eastAsia="Times New Roman" w:cs="Calibri"/>
                <w:i/>
                <w:color w:val="000000"/>
                <w:sz w:val="25"/>
              </w:rPr>
              <w:t>A. Đối với rong biển chế biến sẵn:</w:t>
            </w:r>
            <w:r w:rsidRPr="008963A9">
              <w:rPr>
                <w:rFonts w:eastAsia="Times New Roman" w:cs="Calibri"/>
                <w:color w:val="000000"/>
                <w:sz w:val="25"/>
              </w:rPr>
              <w:t xml:space="preserve"> RVC 40%, với điều kiện nguyên liệu của Nhóm 1212.21 đạt WO-AK </w:t>
            </w:r>
          </w:p>
          <w:p w:rsidR="008963A9" w:rsidRPr="008963A9" w:rsidRDefault="008963A9" w:rsidP="008963A9">
            <w:pPr>
              <w:spacing w:before="40" w:after="20" w:line="280" w:lineRule="atLeast"/>
              <w:rPr>
                <w:rFonts w:eastAsia="Times New Roman" w:cs="Calibri"/>
                <w:color w:val="000000"/>
                <w:sz w:val="25"/>
              </w:rPr>
            </w:pPr>
          </w:p>
          <w:p w:rsidR="0061294E" w:rsidRPr="00944756" w:rsidRDefault="008963A9" w:rsidP="008963A9">
            <w:pPr>
              <w:spacing w:before="40" w:after="20" w:line="280" w:lineRule="atLeast"/>
              <w:rPr>
                <w:rFonts w:eastAsia="Times New Roman" w:cs="Calibri"/>
                <w:color w:val="000000"/>
                <w:sz w:val="25"/>
              </w:rPr>
            </w:pPr>
            <w:r w:rsidRPr="00DD6858">
              <w:rPr>
                <w:rFonts w:eastAsia="Times New Roman" w:cs="Calibri"/>
                <w:i/>
                <w:color w:val="000000"/>
                <w:sz w:val="25"/>
              </w:rPr>
              <w:t>B. Đối với hàng hóa khác</w:t>
            </w:r>
            <w:r w:rsidRPr="008963A9">
              <w:rPr>
                <w:rFonts w:eastAsia="Times New Roman" w:cs="Calibri"/>
                <w:color w:val="000000"/>
                <w:sz w:val="25"/>
              </w:rPr>
              <w:t>: 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20.09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nước ép trái cây hoặc nước ép từ quả hạch (nut) (kể cả hèm nho và nước dừa) và nước rau ép, chưa lên men và chưa pha thêm rượu, đã hoặc chưa pha thêm đường hoặc chất tạo ngọt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Nước dứa ép: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xml:space="preserve">   300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Với trị giá Brix không quá 20</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nguyên liệu </w:t>
            </w:r>
            <w:r w:rsidRPr="00944756">
              <w:rPr>
                <w:rFonts w:eastAsia="Times New Roman" w:cs="Calibri"/>
                <w:color w:val="000000"/>
                <w:sz w:val="25"/>
              </w:rPr>
              <w:lastRenderedPageBreak/>
              <w:t>từ Chương 8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301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8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2009.8</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Nước ép từ một loại quả, quả hạch (nut) hoặc rau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2009.81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Nước quả nam việt quất ép (Vaccinium macrocarpon, Vaccinium oxycoccos); nước quả lingonberry ép (Vaccinium Vitis-idaea):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2009.89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2009.90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Nước ép hỗn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21</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chế phẩm ăn được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21.01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Chất chiết xuất, tinh chất và chất cô đặc, từ cà phê, chè hoặc chè Paragoay, và các chế phẩm có thành phần cơ bản là các sản phẩm này hoặc có thành phần cơ bản là cà phê, chè, chè Paragoay; rau diếp xoăn rang và các chất thay thế cà phê rang khác, và các chiết xuất, tinh chất và chất cô đặc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2101.20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Chất chiết xuất, tinh chất và các chất cô đặc, từ chè hoặc chè Paragoay, và các chế phẩm có thành phần cơ bản là các chất chiết xuất, tinh chất hoặc các chất cô đặc này hoặc có thành phần cơ bản là chè hoặc chè Paragoay: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của Nhóm 09.02 đạt WO-AK; hoặc RVC 40%, với điều kiện nguyên liệu của Nhóm 09.02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21.03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Nước xốt và các chế phẩm làm nước xốt; đồ gia vị hỗn hợp và bột canh hỗn hợp; bột mịn và bột thô từ hạt mù tạt và mù tạt đã chế biến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2103.90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iCs/>
                <w:color w:val="000000"/>
                <w:sz w:val="25"/>
              </w:rPr>
              <w:t xml:space="preserve">Riêng với các mã HS 2103.90.1030, </w:t>
            </w:r>
            <w:r w:rsidRPr="00547069">
              <w:rPr>
                <w:rFonts w:eastAsia="Times New Roman" w:cs="Calibri"/>
                <w:i/>
                <w:iCs/>
                <w:color w:val="000000"/>
                <w:sz w:val="25"/>
              </w:rPr>
              <w:lastRenderedPageBreak/>
              <w:t>2103.90.9030, 2103.90.9090 của Hàn Quốc</w:t>
            </w:r>
            <w:r w:rsidRPr="00547069">
              <w:rPr>
                <w:rFonts w:eastAsia="Times New Roman" w:cs="Calibri"/>
                <w:i/>
                <w:color w:val="000000"/>
                <w:sz w:val="25"/>
              </w:rPr>
              <w:t>:</w:t>
            </w:r>
            <w:r w:rsidRPr="00944756">
              <w:rPr>
                <w:rFonts w:eastAsia="Times New Roman" w:cs="Calibri"/>
                <w:color w:val="000000"/>
                <w:sz w:val="25"/>
              </w:rPr>
              <w:t xml:space="preserve"> CTH, với điều kiện nguyên liệu từ các Chương 7 và 9 đạt WO-AK; hoặc RVC 40%, với điều kiện nguyên liệu từ các Chương 7 và 9 đạt WO-AK.</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iCs/>
                <w:color w:val="000000"/>
                <w:sz w:val="25"/>
              </w:rPr>
              <w:t>Đối với các mã HS khác</w:t>
            </w:r>
            <w:r w:rsidRPr="00547069">
              <w:rPr>
                <w:rFonts w:eastAsia="Times New Roman" w:cs="Calibri"/>
                <w:i/>
                <w:color w:val="000000"/>
                <w:sz w:val="25"/>
              </w:rPr>
              <w:t>:</w:t>
            </w:r>
            <w:r w:rsidRPr="00944756">
              <w:rPr>
                <w:rFonts w:eastAsia="Times New Roman" w:cs="Calibri"/>
                <w:color w:val="000000"/>
                <w:sz w:val="25"/>
              </w:rPr>
              <w:t xml:space="preserve"> CTH;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21.06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chế phẩm thực phẩm chưa được chi tiết hoặc ghi ở nơi khác</w:t>
            </w:r>
          </w:p>
        </w:tc>
        <w:tc>
          <w:tcPr>
            <w:tcW w:w="1950" w:type="dxa"/>
            <w:shd w:val="clear" w:color="auto" w:fill="auto"/>
            <w:vAlign w:val="bottom"/>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2106.90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A910E2">
            <w:pPr>
              <w:spacing w:before="40" w:after="20" w:line="280" w:lineRule="atLeast"/>
              <w:rPr>
                <w:rFonts w:eastAsia="Times New Roman" w:cs="Calibri"/>
                <w:color w:val="000000"/>
                <w:sz w:val="25"/>
              </w:rPr>
            </w:pPr>
            <w:r w:rsidRPr="00944756">
              <w:rPr>
                <w:rFonts w:eastAsia="Times New Roman" w:cs="Calibri"/>
                <w:color w:val="000000"/>
                <w:sz w:val="25"/>
              </w:rPr>
              <w:t>RVC 40%, với điều kiện nguyên liệu của các Phân nhóm 1211.20, 1302.14 và 1302.19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Đồ uống, rượu và giấm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22.02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2202.10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Nước, kể cả nước khoáng và nước có ga, đã pha thêm đường hoặc chất tạo ngọt khác hoặc hương liệu: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309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2202.91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Bia không cồn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RVC 40%, với điều kiện nguyên liệu của các Phân nhóm 1211.20, </w:t>
            </w:r>
            <w:r w:rsidRPr="00944756">
              <w:rPr>
                <w:rFonts w:eastAsia="Times New Roman" w:cs="Calibri"/>
                <w:color w:val="000000"/>
                <w:sz w:val="25"/>
              </w:rPr>
              <w:lastRenderedPageBreak/>
              <w:t>1302.14 và 1302.19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310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2202.99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 với điều kiện nguyên liệu của các Phân nhóm 1211.20, 1302.14 và 1302.19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22.03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Bia sản xuất từ malt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22.04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Rượu vang làm từ nho tươi, kể cả rượu vang cao độ; hèm nho trừ loại thuộc nhóm 20.09</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2204.2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Rượu vang khác; hèm nho đã pha cồn để ngăn ngừa hoặc cản sự lên men: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2204.21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trong đồ đựng không quá 2 lít: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2204.22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trong đồ đựng trên 2 lít nhưng không quá 10 lít: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2204.29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22.08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Cồn etylic chưa biến tính có nồng độ cồn dưới 80% tính theo thể tích; rượu mạnh, rượu mùi và đồ uống có rượu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2208.20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Rượu mạnh thu được từ cất rượu vang nho hoặc bã nho: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2208.30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Rượu whisky: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2208.70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Rượu mùi: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 với điều kiện nguyên liệu của các Phân nhóm 1211.20, 1302.14 và 1302.19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Phế liệu và phế thải từ ngành công nghiệp thực phẩm; thức ăn gia súc đã chế biến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Bột mịn, bột thô và viên, từ thịt hoặc phụ phẩm dạng thịt sau giết mổ, từ cá hoặc từ động vật giáp xác, động vật thân mềm hoặc động vật thủy sinh không xương sống khác, không thích hợp dùng làm thức ăn cho người; tóp mỡ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2301.20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Bột mịn, bột thô và viên, từ cá hoặc từ động vật giáp xác, động vật thân mềm hoặc động vật thủy sinh không xương sống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23.06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Khô dầu và phế liệu rắn khác, đã hoặc chưa xay hoặc ở dạng viên, thu được từ quá trình chiết xuất chất béo hoặc dầu thực vật hoặc vi sinh vật, trừ các loại thuộc nhóm 23.04 hoặc 23.05</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319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2306.50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Từ dừa hoặc cùi dừa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8 đạt WO-AK; hoặc RVC 40%, với điều kiện nguyên liệu từ Chương 8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23.08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Nguyên liệu thực vật và phế liệu thực vật, phế liệu và sản phẩm phụ từ thực vật, ở dạng viên hoặc không ở dạng viên, loại dùng trong chăn nuôi động vật,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nguyên liệu từ Chương 8 đạt WO-AK; hoặc RVC 40%, với điều kiện nguyên liệu từ Chương 8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23.09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Chế phẩm dùng trong chăn nuôi động vật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2309.90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24</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Thuốc lá và nguyên liệu thay thế lá thuốc lá đã chế biến; các sản phẩm, chứa hoặc không chứa nicotin, dùng để hút mà không cần đốt cháy; các sản phẩm chứa nicotin khác dùng để nạp nicotin vào cơ thể con người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24.01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Lá thuốc lá chưa chế biến; phế liệu lá thuốc lá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24.02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Xì gà, xì gà xén hai đầu, xì gà nhỏ và thuốc lá điếu, từ lá thuốc lá hoặc từ các nguyên liệu thay thế lá thuốc lá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2402.20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Thuốc lá điếu có chứa lá thuốc lá: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trị giá nguyên liệu không có xuất xứ của Nhóm 24.03 không vượt quá 60% trị giá FOB của sản phẩm</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24.04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Sản phẩm chứa lá thuốc lá, thuốc lá hoàn nguyên, nicotin, hoặc các nguyên liệu thay thế lá thuốc lá hoặc các nguyên liệu thay thế nicotin, dùng để hút mà không cần đốt cháy; các sản phẩm chứa nicotin khác dùng để nạp nicotin vào cơ thể con người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Các sản phẩm dùng để hút mà không cần đốt cháy: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2404.11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Chứa lá thuốc lá hoặc thuốc lá hoàn nguyên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24.03;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Loại khác, chứa nicotin:</w:t>
            </w:r>
          </w:p>
        </w:tc>
        <w:tc>
          <w:tcPr>
            <w:tcW w:w="1950" w:type="dxa"/>
            <w:shd w:val="clear" w:color="auto" w:fill="auto"/>
            <w:hideMark/>
          </w:tcPr>
          <w:p w:rsidR="0061294E" w:rsidRPr="00944756" w:rsidRDefault="0061294E">
            <w:pPr>
              <w:spacing w:before="40" w:after="20" w:line="280" w:lineRule="atLeast"/>
              <w:rPr>
                <w:rFonts w:eastAsia="Times New Roman" w:cs="Calibri"/>
                <w:color w:val="000000"/>
                <w:sz w:val="25"/>
              </w:rPr>
            </w:pPr>
            <w:r w:rsidRPr="00944756">
              <w:rPr>
                <w:rFonts w:eastAsia="Times New Roman" w:cs="Calibri"/>
                <w:color w:val="000000"/>
                <w:sz w:val="25"/>
              </w:rPr>
              <w:t xml:space="preserve">CTH, ngoại trừ từ Nhóm </w:t>
            </w:r>
            <w:r w:rsidR="00D80BA7">
              <w:rPr>
                <w:rFonts w:eastAsia="Times New Roman" w:cs="Calibri"/>
                <w:color w:val="000000"/>
                <w:sz w:val="25"/>
              </w:rPr>
              <w:t>38</w:t>
            </w:r>
            <w:r w:rsidRPr="00944756">
              <w:rPr>
                <w:rFonts w:eastAsia="Times New Roman" w:cs="Calibri"/>
                <w:color w:val="000000"/>
                <w:sz w:val="25"/>
              </w:rPr>
              <w:t>.</w:t>
            </w:r>
            <w:r w:rsidR="00D80BA7">
              <w:rPr>
                <w:rFonts w:eastAsia="Times New Roman" w:cs="Calibri"/>
                <w:color w:val="000000"/>
                <w:sz w:val="25"/>
              </w:rPr>
              <w:t>24</w:t>
            </w:r>
            <w:r w:rsidRPr="00944756">
              <w:rPr>
                <w:rFonts w:eastAsia="Times New Roman" w:cs="Calibri"/>
                <w:color w:val="000000"/>
                <w:sz w:val="25"/>
              </w:rPr>
              <w:t>;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2404.19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Default="0061294E" w:rsidP="008963A9">
            <w:pPr>
              <w:spacing w:before="40" w:after="120" w:line="280" w:lineRule="atLeast"/>
              <w:rPr>
                <w:rFonts w:eastAsia="Times New Roman" w:cs="Calibri"/>
                <w:color w:val="000000"/>
                <w:sz w:val="25"/>
              </w:rPr>
            </w:pPr>
            <w:r w:rsidRPr="00547069">
              <w:rPr>
                <w:rFonts w:eastAsia="Times New Roman" w:cs="Calibri"/>
                <w:i/>
                <w:color w:val="000000"/>
                <w:sz w:val="25"/>
              </w:rPr>
              <w:t>A. Đối với nguyên liệu thay thế lá thuốc lá đã chế biến</w:t>
            </w:r>
            <w:r w:rsidRPr="004817C0">
              <w:rPr>
                <w:rFonts w:eastAsia="Times New Roman" w:cs="Calibri"/>
                <w:color w:val="000000"/>
                <w:sz w:val="25"/>
              </w:rPr>
              <w:t>: CTH, ngoại trừ từ nhóm 24.03</w:t>
            </w:r>
          </w:p>
          <w:p w:rsidR="0061294E" w:rsidRPr="00944756" w:rsidRDefault="0061294E" w:rsidP="008963A9">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4817C0">
              <w:rPr>
                <w:rFonts w:eastAsia="Times New Roman" w:cs="Calibri"/>
                <w:color w:val="000000"/>
                <w:sz w:val="25"/>
              </w:rPr>
              <w:t xml:space="preserve"> CTH, ngoại trừ từ nhóm 38.24;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2404.91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dùng qua đường miệng: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RVC 40%, với điều kiện nguyên liệu của các Phân nhóm </w:t>
            </w:r>
            <w:r w:rsidRPr="00944756">
              <w:rPr>
                <w:rFonts w:eastAsia="Times New Roman" w:cs="Calibri"/>
                <w:color w:val="000000"/>
                <w:sz w:val="25"/>
              </w:rPr>
              <w:lastRenderedPageBreak/>
              <w:t>1211.20, 1212.21, 1302.14 và 1302.19 đạt WO-AK</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328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2404.92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thẩm thấu qua da: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38.24; hoặc RVC 40%</w:t>
            </w:r>
          </w:p>
        </w:tc>
      </w:tr>
      <w:tr w:rsidR="0061294E" w:rsidRPr="007B63FD" w:rsidTr="00547EA0">
        <w:trPr>
          <w:trHeight w:val="284"/>
        </w:trPr>
        <w:tc>
          <w:tcPr>
            <w:tcW w:w="1029" w:type="dxa"/>
            <w:shd w:val="clear" w:color="auto" w:fill="auto"/>
            <w:noWrap/>
            <w:hideMark/>
          </w:tcPr>
          <w:p w:rsidR="0061294E" w:rsidRPr="007B63FD" w:rsidRDefault="0061294E" w:rsidP="008963A9">
            <w:pPr>
              <w:spacing w:before="40" w:after="20" w:line="280" w:lineRule="atLeast"/>
              <w:jc w:val="center"/>
              <w:rPr>
                <w:rFonts w:eastAsia="Times New Roman" w:cs="Calibri"/>
                <w:b/>
                <w:color w:val="000000"/>
                <w:sz w:val="25"/>
              </w:rPr>
            </w:pPr>
            <w:r w:rsidRPr="007B63FD">
              <w:rPr>
                <w:rFonts w:eastAsia="Times New Roman" w:cs="Calibri"/>
                <w:b/>
                <w:color w:val="000000"/>
                <w:sz w:val="25"/>
              </w:rPr>
              <w:t> </w:t>
            </w:r>
          </w:p>
        </w:tc>
        <w:tc>
          <w:tcPr>
            <w:tcW w:w="7228" w:type="dxa"/>
            <w:gridSpan w:val="4"/>
            <w:shd w:val="clear" w:color="auto" w:fill="auto"/>
            <w:hideMark/>
          </w:tcPr>
          <w:p w:rsidR="0061294E" w:rsidRPr="007B63FD" w:rsidRDefault="0061294E" w:rsidP="008963A9">
            <w:pPr>
              <w:spacing w:before="40" w:after="20" w:line="280" w:lineRule="atLeast"/>
              <w:rPr>
                <w:rFonts w:eastAsia="Times New Roman" w:cs="Calibri"/>
                <w:b/>
                <w:color w:val="000000"/>
                <w:sz w:val="25"/>
              </w:rPr>
            </w:pPr>
            <w:r w:rsidRPr="007B63FD">
              <w:rPr>
                <w:rFonts w:eastAsia="Times New Roman" w:cs="Calibri"/>
                <w:b/>
                <w:color w:val="000000"/>
                <w:sz w:val="25"/>
              </w:rPr>
              <w:t>PHẦN VI - SẢN PHẨM CỦA NGÀNH CÔNG NGHIỆP HÓA CHẤT HOẶC CÁC NGÀNH CÔNG NGHIỆP LIÊN QUAN</w:t>
            </w:r>
          </w:p>
        </w:tc>
        <w:tc>
          <w:tcPr>
            <w:tcW w:w="1950" w:type="dxa"/>
            <w:shd w:val="clear" w:color="auto" w:fill="auto"/>
            <w:hideMark/>
          </w:tcPr>
          <w:p w:rsidR="0061294E" w:rsidRPr="007B63FD"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29</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Hóa chất hữu cơ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29.21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Hợp chất chức amin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Amin đa chức mạch hở và các dẫn xuất của chúng; muối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329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2921.21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Etylendiamin và muối của nó</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2921.29</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29.22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Hợp chất amino chức oxy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Rượu - amino, trừ loại chứa 2 chức oxy trở lên, ete và este của chúng; muối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2922.12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Dietanolamin và muối của nó</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2922.15</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Triethanolamine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CTSH, ngoại trừ từ muối của triethanolamine thuộc Phân nhóm 2922.19; hoặc RVC 40% </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2922.4</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Axit - amino, trừ loại chứa 2 chức oxy trở lên, và este của chúng; muối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2922.41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Lysin và este của nó; muối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29.23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Muối và hydroxit amoni bậc 4; lecithins và các phosphoaminolipid khác, đã hoặc chưa xác định về mặt hóa học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2923.30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Tetraethylammonium perfluorooctane sulphonate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CTSH, ngoại trừ từ các Phân </w:t>
            </w:r>
            <w:r w:rsidRPr="00944756">
              <w:rPr>
                <w:rFonts w:eastAsia="Times New Roman" w:cs="Calibri"/>
                <w:color w:val="000000"/>
                <w:sz w:val="25"/>
              </w:rPr>
              <w:lastRenderedPageBreak/>
              <w:t>nhóm 2923.40 và 2923.90;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335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2923.40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Didecyldimethylammonium perfluorooctane sulphonate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ngoại trừ từ các Phân nhóm 2923.30 và 2923.90;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2923.90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ngoại trừ từ các Phân nhóm 2923.30 và 2923.40;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33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Tinh dầu và các chất tựa nhựa; nước hoa, mỹ phẩm hoặc các chế phẩm dùng cho vệ sinh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33.01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Tinh dầu (đã hoặc chưa khử terpen), kể cả tinh dầu sáp và tinh dầu nguyên chất; chất tựa nhựa; nhựa dầu đã chiết; tinh dầu cô đặc trong chất béo, trong các loại dầu không bay hơi, trong các loại sáp hoặc các chất tương tự, thu được bằng phương pháp tách hương liệu hoặc ngâm tẩm; sản phẩm phụ terpen từ quá trình khử terpen các loại tinh dầu; nước cất tinh dầu và dung dịch nước của các loại tinh dầu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3301.30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Chất tựa nhựa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3301.90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với điều kiện nguyên liệu của các Phân nhóm 1211.20, 1302.14 và 1302.19 đạt WO-AK; hoặc RVC 40%, với điều kiện nguyên liệu của các Phân nhóm 1211.20, 1302.14 và 1302.19 đạt WO-AK</w:t>
            </w:r>
          </w:p>
        </w:tc>
      </w:tr>
      <w:tr w:rsidR="0061294E" w:rsidRPr="00445DAF" w:rsidTr="00547EA0">
        <w:trPr>
          <w:trHeight w:val="284"/>
        </w:trPr>
        <w:tc>
          <w:tcPr>
            <w:tcW w:w="1029" w:type="dxa"/>
            <w:shd w:val="clear" w:color="auto" w:fill="auto"/>
            <w:noWrap/>
            <w:hideMark/>
          </w:tcPr>
          <w:p w:rsidR="0061294E" w:rsidRPr="00445DAF" w:rsidRDefault="0061294E" w:rsidP="008963A9">
            <w:pPr>
              <w:spacing w:before="40" w:after="20" w:line="280" w:lineRule="atLeast"/>
              <w:jc w:val="center"/>
              <w:rPr>
                <w:rFonts w:eastAsia="Times New Roman" w:cs="Calibri"/>
                <w:b/>
                <w:color w:val="000000"/>
                <w:sz w:val="25"/>
              </w:rPr>
            </w:pPr>
            <w:r w:rsidRPr="00445DAF">
              <w:rPr>
                <w:rFonts w:eastAsia="Times New Roman" w:cs="Calibri"/>
                <w:b/>
                <w:color w:val="000000"/>
                <w:sz w:val="25"/>
              </w:rPr>
              <w:lastRenderedPageBreak/>
              <w:t> </w:t>
            </w:r>
          </w:p>
        </w:tc>
        <w:tc>
          <w:tcPr>
            <w:tcW w:w="7228" w:type="dxa"/>
            <w:gridSpan w:val="4"/>
            <w:shd w:val="clear" w:color="auto" w:fill="auto"/>
            <w:hideMark/>
          </w:tcPr>
          <w:p w:rsidR="0061294E" w:rsidRPr="00445DAF" w:rsidRDefault="0061294E" w:rsidP="008963A9">
            <w:pPr>
              <w:spacing w:before="40" w:after="20" w:line="280" w:lineRule="atLeast"/>
              <w:rPr>
                <w:rFonts w:eastAsia="Times New Roman" w:cs="Calibri"/>
                <w:b/>
                <w:color w:val="000000"/>
                <w:sz w:val="25"/>
              </w:rPr>
            </w:pPr>
            <w:r w:rsidRPr="00445DAF">
              <w:rPr>
                <w:rFonts w:eastAsia="Times New Roman" w:cs="Calibri"/>
                <w:b/>
                <w:color w:val="000000"/>
                <w:sz w:val="25"/>
              </w:rPr>
              <w:t>PHẦN VII - PLASTIC VÀ CÁC SẢN PHẨM BẰNG PLASTIC; CAO SU VÀ CÁC SẢN PHẨM BẰNG CAO SU</w:t>
            </w:r>
          </w:p>
        </w:tc>
        <w:tc>
          <w:tcPr>
            <w:tcW w:w="1950" w:type="dxa"/>
            <w:shd w:val="clear" w:color="auto" w:fill="auto"/>
            <w:hideMark/>
          </w:tcPr>
          <w:p w:rsidR="0061294E" w:rsidRPr="00445DAF"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40</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Cao su và các sản phẩm bằng cao su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40.11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Lốp bằng cao su loại bơm hơi, chưa qua sử dụng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339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4011.10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sử dụng cho ô tô con (motor car) (kể cả loại ô tô chở người có khoang chở hành lý chung (station wagons) và ô tô đua)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 RVC 55%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4011.20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dùng cho ô tô khách (buses) (1) hoặc ô tô chở hàng (lorries):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 RVC 55%</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4011.40</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Loại dùng cho xe môtô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 RVC 55%</w:t>
            </w:r>
          </w:p>
        </w:tc>
      </w:tr>
      <w:tr w:rsidR="0061294E" w:rsidRPr="00445DAF" w:rsidTr="00547EA0">
        <w:trPr>
          <w:trHeight w:val="284"/>
        </w:trPr>
        <w:tc>
          <w:tcPr>
            <w:tcW w:w="1029" w:type="dxa"/>
            <w:shd w:val="clear" w:color="auto" w:fill="auto"/>
            <w:noWrap/>
            <w:hideMark/>
          </w:tcPr>
          <w:p w:rsidR="0061294E" w:rsidRPr="00445DAF" w:rsidRDefault="0061294E" w:rsidP="008963A9">
            <w:pPr>
              <w:spacing w:before="40" w:after="20" w:line="280" w:lineRule="atLeast"/>
              <w:jc w:val="center"/>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61294E" w:rsidRPr="00445DAF" w:rsidRDefault="0061294E" w:rsidP="008963A9">
            <w:pPr>
              <w:spacing w:before="40" w:after="20" w:line="280" w:lineRule="atLeast"/>
              <w:rPr>
                <w:rFonts w:eastAsia="Times New Roman" w:cs="Calibri"/>
                <w:b/>
                <w:color w:val="000000"/>
                <w:sz w:val="25"/>
              </w:rPr>
            </w:pPr>
            <w:r w:rsidRPr="00445DAF">
              <w:rPr>
                <w:rFonts w:eastAsia="Times New Roman" w:cs="Calibri"/>
                <w:b/>
                <w:color w:val="000000"/>
                <w:sz w:val="25"/>
              </w:rPr>
              <w:t>PHẦN VIII - DA SỐNG, DA THUỘC, DA LÔNG VÀ CÁC SẢN PHẨM TỪ DA; YÊN CƯƠNG VÀ BỘ ĐỒ YÊN CƯƠNG; HÀNG DU LỊCH, TÚI XÁCH TAY VÀ CÁC LOẠI ĐỒ CHỨA TƯƠNG TỰ; CÁC MẶT HÀNG TỪ RUỘT ĐỘNG VẬT (TRỪ RUỘT CON TẰM)</w:t>
            </w:r>
          </w:p>
        </w:tc>
        <w:tc>
          <w:tcPr>
            <w:tcW w:w="1950" w:type="dxa"/>
            <w:shd w:val="clear" w:color="auto" w:fill="auto"/>
            <w:hideMark/>
          </w:tcPr>
          <w:p w:rsidR="0061294E" w:rsidRPr="00445DAF"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42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sản phẩm bằng da thuộc; yên cương và bộ yên cương; các mặt hàng du lịch, túi xách và các loại đồ chứa tương tự; các sản phẩm làm từ ruột động vật (trừ ruột con tằm)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42.03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Hàng may mặc và đồ phụ trợ quần áo, bằng da thuộc hoặc bằng da thuộc tổng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4203.2</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Găng tay, găng tay hở ngón và găng bao tay: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r w:rsidRPr="00944756">
              <w:rPr>
                <w:rFonts w:eastAsia="Times New Roman" w:cs="Calibri"/>
                <w:color w:val="000000"/>
                <w:sz w:val="25"/>
              </w:rPr>
              <w:t>4203.21</w:t>
            </w: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 Loại thiết kế đặc biệt dùng cho thể thao: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w:t>
            </w:r>
          </w:p>
        </w:tc>
      </w:tr>
      <w:tr w:rsidR="0061294E" w:rsidRPr="00445DAF" w:rsidTr="00547EA0">
        <w:trPr>
          <w:trHeight w:val="284"/>
        </w:trPr>
        <w:tc>
          <w:tcPr>
            <w:tcW w:w="1029" w:type="dxa"/>
            <w:shd w:val="clear" w:color="auto" w:fill="auto"/>
            <w:noWrap/>
            <w:hideMark/>
          </w:tcPr>
          <w:p w:rsidR="0061294E" w:rsidRPr="00445DAF" w:rsidRDefault="0061294E" w:rsidP="008963A9">
            <w:pPr>
              <w:spacing w:before="40" w:after="20" w:line="280" w:lineRule="atLeast"/>
              <w:jc w:val="center"/>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61294E" w:rsidRPr="00445DAF" w:rsidRDefault="0061294E" w:rsidP="008963A9">
            <w:pPr>
              <w:spacing w:before="40" w:after="20" w:line="280" w:lineRule="atLeast"/>
              <w:rPr>
                <w:rFonts w:eastAsia="Times New Roman" w:cs="Calibri"/>
                <w:b/>
                <w:color w:val="000000"/>
                <w:sz w:val="25"/>
              </w:rPr>
            </w:pPr>
            <w:r w:rsidRPr="00445DAF">
              <w:rPr>
                <w:rFonts w:eastAsia="Times New Roman" w:cs="Calibri"/>
                <w:b/>
                <w:color w:val="000000"/>
                <w:sz w:val="25"/>
              </w:rPr>
              <w:t>PHẦN XI - NGUYÊN LIỆU DỆT VÀ CÁC SẢN PHẨM DỆT</w:t>
            </w:r>
          </w:p>
        </w:tc>
        <w:tc>
          <w:tcPr>
            <w:tcW w:w="1950" w:type="dxa"/>
            <w:shd w:val="clear" w:color="auto" w:fill="auto"/>
            <w:hideMark/>
          </w:tcPr>
          <w:p w:rsidR="0061294E" w:rsidRPr="00445DAF" w:rsidRDefault="0061294E" w:rsidP="008963A9">
            <w:pPr>
              <w:spacing w:before="40" w:after="20" w:line="280" w:lineRule="atLeast"/>
              <w:rPr>
                <w:rFonts w:eastAsia="Times New Roman" w:cs="Calibri"/>
                <w:b/>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50</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Tơ tằm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50.01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Kén tằm phù hợp dùng làm tơ</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50.02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Tơ tằm thô (chưa xe)</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50.03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Tơ tằm phế phẩm (kể cả kén không thích hợp để quay tơ, xơ sợi phế liệu và xơ sợi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50.06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Sợi tơ tằm và sợi kéo từ phế liệu tơ </w:t>
            </w:r>
            <w:r w:rsidRPr="00944756">
              <w:rPr>
                <w:rFonts w:eastAsia="Times New Roman" w:cs="Calibri"/>
                <w:color w:val="000000"/>
                <w:sz w:val="25"/>
              </w:rPr>
              <w:lastRenderedPageBreak/>
              <w:t>tằm, đã đóng gói để bán lẻ; ruột con tằm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 xml:space="preserve">CTH, ngoại trừ </w:t>
            </w:r>
            <w:r w:rsidRPr="00944756">
              <w:rPr>
                <w:rFonts w:eastAsia="Times New Roman" w:cs="Calibri"/>
                <w:color w:val="000000"/>
                <w:sz w:val="25"/>
              </w:rPr>
              <w:lastRenderedPageBreak/>
              <w:t>từ Nhóm 50.04 đến Nhóm 50.05;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347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50.07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dệt từ tơ tằm hoặc từ phế liệu tơ tằm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51</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Lông cừu, lông động vật loại mịn hoặc loại thô; sợi từ lông đuôi hoặc bờm ngựa và vải dệt thoi từ các nguyên liệu trên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348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Lông cừu, chưa chải thô hoặc chải kỹ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349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Lông động vật loại thô hoặc mịn, chưa chải thô hoặc chải kỹ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Phế liệu lông cừu hoặc lông động vật loại mịn hoặc loại thô, kể cả phế liệu sợi nhưng trừ lông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Lông cừu hoặc lông động vật loại mịn hoặc thô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Lông cừu và lông động vật loại mịn hoặc loại thô, đã chải thô hoặc chải kỹ (kể cả lông cừu chải kỹ dạng từng đoạn)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len lông cừu hoặc lông động vật loại mịn, đã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51.06 đến Nhóm 51.08;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từ sợi len lông cừu chải thô hoặc từ sợi lông động vật loại mịn chải thô</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51.12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Vải dệt thoi từ sợi len lông cừu chải kỹ </w:t>
            </w:r>
            <w:r w:rsidRPr="00944756">
              <w:rPr>
                <w:rFonts w:eastAsia="Times New Roman" w:cs="Calibri"/>
                <w:color w:val="000000"/>
                <w:sz w:val="25"/>
              </w:rPr>
              <w:lastRenderedPageBreak/>
              <w:t>hoặc từ sợi lông động vật loại mịn chải kỹ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 xml:space="preserve">CTH; hoặc việc </w:t>
            </w:r>
            <w:r w:rsidRPr="00944756">
              <w:rPr>
                <w:rFonts w:eastAsia="Times New Roman" w:cs="Calibri"/>
                <w:color w:val="000000"/>
                <w:sz w:val="25"/>
              </w:rPr>
              <w:lastRenderedPageBreak/>
              <w:t>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356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51.13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từ sợi lông động vật loại thô hoặc sợi lông đuôi hoặc bờm ngựa</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Bông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52.01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bông, chưa chải thô hoặc chưa chải kỹ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52.02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Phế liệu bông (kể cả phế liệu sợi và bông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359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52.03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bông, chải thô hoặc chải kỹ</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52.07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bông (trừ chỉ khâu) đã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52.04 đến Nhóm 52.06;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dệt gốc thực vật khác; sợi giấy và vải dệt thoi từ sợi giấy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Lanh, dạng nguyên liệu thô hoặc đã chế biến nhưng chưa kéo thành sợi; tô (tow) lanh và phế liệu lanh (kể cả phế liệu sợi và sợi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Gai dầu (Cannabis sativa L.), dạng nguyên liệu thô hoặc đã chế biến nhưng chưa kéo thành sợi; tô (tow) và phế liệu gai dầu (kể cả phế liệu sợi và sợi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Đay và các loại xơ libe dệt khác (trừ lanh, gai dầu và gai ramie), dạng nguyên liệu thô hoặc đã chế biến nhưng chưa kéo thành sợi; tô (tow) và phế liệu </w:t>
            </w:r>
            <w:r w:rsidRPr="00944756">
              <w:rPr>
                <w:rFonts w:eastAsia="Times New Roman" w:cs="Calibri"/>
                <w:color w:val="000000"/>
                <w:sz w:val="25"/>
              </w:rPr>
              <w:lastRenderedPageBreak/>
              <w:t>của các loại xơ này (kể cả phế liệu sợi và sợi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364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dừa, xơ chuối abaca (Manila hemp hoặc Musa textilis Nee), xơ gai ramie và xơ dệt gốc thực vật khác, chưa được ghi hoặc chi tiết ở nơi khác hoặc kể cả, thô hoặc đã chế biến nhưng chưa kéo thành sợi; tô (tow), xơ vụn và phế liệu của các loại xơ này (kể cả phế liệu sợi và sợi tái chế)</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từ sợi lanh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53.10</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từ sợi đay hoặc từ các loại xơ libe dệt khác thuộc nhóm 53.03</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53.11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từ các loại sợi dệt gốc thực vật khác; vải dệt thoi từ sợi giấy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hoặc việc in hay nhuộm phải đi kèm với ít nhất hai công đoạn sơ chế hoặc hoàn thiện sản phẩm;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54</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filament nhân tạo; dải và các dạng tương tự từ nguyên liệu dệt nhân tạo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Chỉ khâu làm từ sợi filament nhân tạo, đã hoặc chưa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369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filament tổng hợp (trừ chỉ khâu), chưa đóng gói để bán lẻ, kể cả sợi monofilament tổng hợp có độ mảnh dưới 67 decitex</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Sợi filament tái tạo (trừ chỉ khâu), chưa đóng gói để bán lẻ, kể cả sợi </w:t>
            </w:r>
            <w:r w:rsidRPr="00944756">
              <w:rPr>
                <w:rFonts w:eastAsia="Times New Roman" w:cs="Calibri"/>
                <w:color w:val="000000"/>
                <w:sz w:val="25"/>
              </w:rPr>
              <w:lastRenderedPageBreak/>
              <w:t>monofilament tái tạo có độ mảnh dưới 67 decitex</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371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monofilament tổng hợp có độ mảnh từ 67 decitex trở lên và kích thước mặt cắt ngang không quá 1 mm; dải và dạng tương tự (ví dụ, sợi rơm nhân tạo) từ vật liệu dệt tổng hợp có chiều rộng bề mặt không quá 5 mm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monofilament tái tạo có độ mảnh từ 67 decitex trở lên và kích thước mặt cắt ngang không quá 1 mm; dải và dạng tương tự (ví dụ, sợi rơm nhân tạo) từ vật liệu dệt tái tạo có chiều rộng bề mặt không quá 5 mm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54.06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filament nhân tạo (trừ chỉ khâu), đã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55</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sợi staple nhân tạo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Tô (tow) filament tổng hợp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Tô (tow) filament tái tạo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staple tổng hợp, chưa chải thô, chưa chải kỹ hoặc chưa gia công cách khác để kéo sợi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staple tái tạo, chưa chải thô, chưa chải kỹ hoặc chưa gia công cách khác để kéo sợi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Phế liệu (kể cả phế liệu xơ, phế liệu sợi và nguyên liệu tái chế) từ xơ nhân tạo</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379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staple tổng hợp, đã chải thô, chải kỹ hoặc gia công cách khác để kéo sợi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Xơ staple tái tạo, đã chải thô, chải kỹ hoặc gia công cách khác để kéo sợi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55.11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Sợi (trừ chỉ khâu) từ xơ staple nhân tạo, đã đóng gói để bán lẻ</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55.08 đến Nhóm 55.10; hoặc RVC 40%</w:t>
            </w:r>
          </w:p>
        </w:tc>
      </w:tr>
      <w:tr w:rsidR="0061294E" w:rsidRPr="00944756" w:rsidTr="00547EA0">
        <w:trPr>
          <w:trHeight w:val="284"/>
        </w:trPr>
        <w:tc>
          <w:tcPr>
            <w:tcW w:w="1029" w:type="dxa"/>
            <w:shd w:val="clear" w:color="auto" w:fill="auto"/>
            <w:noWrap/>
            <w:hideMark/>
          </w:tcPr>
          <w:p w:rsidR="0061294E" w:rsidRPr="00944756" w:rsidRDefault="00A97B1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382</w:t>
            </w:r>
            <w:r w:rsidR="0061294E"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56</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Mền xơ, phớt và các sản phẩm không dệt; các loại sợi đặc biệt; sợi xe, chão bện (cordage), thừng và cáp và các sản </w:t>
            </w:r>
            <w:r w:rsidRPr="00944756">
              <w:rPr>
                <w:rFonts w:eastAsia="Times New Roman" w:cs="Calibri"/>
                <w:color w:val="000000"/>
                <w:sz w:val="25"/>
              </w:rPr>
              <w:lastRenderedPageBreak/>
              <w:t>phẩm của chúng</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r w:rsidR="00A97B10" w:rsidRPr="00944756">
              <w:rPr>
                <w:rFonts w:eastAsia="Times New Roman" w:cs="Calibri"/>
                <w:color w:val="000000"/>
                <w:sz w:val="25"/>
              </w:rPr>
              <w:t>383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57</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Thảm và các loại hàng dệt trải sàn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58</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vải dệt thoi đặc biệt; các loại vải dệt tạo búi; hàng ren; thảm trang trí; hàng trang trí; hàng thêu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vải dệt nổi vòng và các loại vải sơnin (chenille), trừ các loại vải thuộc nhóm 58.02 hoặc 58.06</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khăn lông (terry) và các loại vải dệt thoi tạo vòng lông tương tự, trừ các loại vải khổ hẹp thuộc nhóm 58.06; các loại vải dệt tạo búi, trừ các sản phẩm thuộc nhóm 57.03</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quấn, trừ các loại vải khổ hẹp thuộc nhóm 58.06</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vải tuyn và các loại vải dệt lưới khác, không bao gồm vải dệt thoi, dệt kim hoặc móc; hàng ren dạng mảnh, dạng dải hoặc dạng mẫu hoa văn, trừ các loại vải thuộc các nhóm từ 60.02 đến 60.06</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Thảm trang trí dệt thoi thủ công theo kiểu Gobelins, Flanders, Aubusson, Beauvais và các kiểu tương tự, và các loại thảm trang trí thêu tay (ví dụ, thêu mũi nhỏ, thêu chữ thập), đã hoặc chưa hoàn thiện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389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Vải dệt thoi khổ hẹp, trừ các loại hàng thuộc nhóm 58.07; vải khổ hẹp gồm toàn sợi dọc không có sợi ngang liên kết với nhau bằng chất kết dính (bolducs)</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nhãn, phù hiệu và các mặt hàng tương tự từ vật liệu dệt, dạng chiếc, dạng dải hoặc đã cắt thành hình hoặc kích cỡ, không thêu</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dải bện dạng chiếc; dải, mảnh trang trí dạng chiếc, không thêu, trừ loại dệt kim hoặc móc; tua, ngù và các mặt hàng tương tự</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58.09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Vải dệt thoi từ sợi kim loại và vải dệt thoi từ sợi trộn kim loại thuộc nhóm </w:t>
            </w:r>
            <w:r w:rsidRPr="00944756">
              <w:rPr>
                <w:rFonts w:eastAsia="Times New Roman" w:cs="Calibri"/>
                <w:color w:val="000000"/>
                <w:sz w:val="25"/>
              </w:rPr>
              <w:lastRenderedPageBreak/>
              <w:t>56.05, sử dụng để trang trí, như các loại vải trang trí nội thất hoặc cho các mục đích tương tự, chưa được chi tiết hoặc ghi ở nơi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393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59</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loại vải dệt đã được ngâm tẩm, tráng, phủ hoặc ép lớp; các mặt hàng dệt thích hợp dùng trong công nghiệp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61</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Quần áo và hàng may mặc phụ trợ, dệt kim hoặc móc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hàng hóa được cắt và khâu tại lãnh thổ của bất kỳ nước thành viện nào;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62</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Quần áo và các hàng may mặc phụ trợ, không dệt kim hoặc móc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 com-lê, bộ quần áo đồng bộ, áo jacket, áo blazer, quần dài, quần yếm có dây đeo, quần ống chẽn và quần soóc (trừ quần áo bơi), dùng cho nam giới hoặc trẻ em trai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398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Bộ com-lê, bộ quần áo đồng bộ, áo jacket, áo blazer, váy liền thân (1), chân váy (skirt), chân váy dạng quần, quần yếm có dây đeo, quần ống chẽn và quần soóc (trừ quần áo bơi) dùng cho phụ nữ hoặc trẻ em gái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399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sơ mi nam giới hoặc trẻ em trai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C0675F"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blouse, sơ mi và sơ mi cách điệu (shirt-blouses) dùng cho phụ nữ hoặc trẻ em gái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ba lỗ (singlet) và các loại áo lót khác, quần lót (underpants), quần sịp, áo ngủ, bộ pyjama, áo choàng tắm, áo choàng dài mặc trong nhà và các loại tương tự dùng cho nam giới hoặc trẻ em trai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62.08</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Áo ba lỗ (singlet) và các loại áo lót khác, váy lót, váy lót bồng (petticoats), quần xi líp, quần đùi bó, váy ngủ, bộ pyjama, áo ngủ của phụ nữ bằng vải mỏng và trong suốt (negligees), áo choàng tắm, áo choàng dài mặc trong nhà và các loại tương tự dùng cho phụ nữ hoặc trẻ em gái</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62.09</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Quần áo may sẵn và phụ kiện may mặc cho trẻ em</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404</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62.10</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Quần áo may từ các loại vải thuộc nhóm 56.02, 56.03, 59.03, 59.06 hoặc 59.07</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405</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Bộ quần áo thể thao, bộ quần áo trượt </w:t>
            </w:r>
            <w:r w:rsidRPr="00944756">
              <w:rPr>
                <w:rFonts w:eastAsia="Times New Roman" w:cs="Calibri"/>
                <w:color w:val="000000"/>
                <w:sz w:val="25"/>
              </w:rPr>
              <w:lastRenderedPageBreak/>
              <w:t>tuyết và quần áo bơi; quần áo khác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lastRenderedPageBreak/>
              <w:t xml:space="preserve">CC, với điều </w:t>
            </w:r>
            <w:r w:rsidRPr="00944756">
              <w:rPr>
                <w:rFonts w:eastAsia="Times New Roman" w:cs="Calibri"/>
                <w:color w:val="000000"/>
                <w:sz w:val="25"/>
              </w:rPr>
              <w:lastRenderedPageBreak/>
              <w:t>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406</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Xu chiêng, gen, áo nịt ngực (corset), dây đeo quần, dây móc bít tất, nịt tất, các sản phẩm tương tự và các chi tiết của chúng, được làm hoặc không được làm từ dệt kim hoặc móc</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4E667D"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407</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62.13</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Khăn tay và khăn vuông nhỏ quàng cổ</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và sản phẩm được cắt và khâu tại lãnh thổ nước thành viên xuất khẩu; hoặc RVC 40%</w:t>
            </w: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408</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62.14</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Khăn choàng, khăn quàng cổ, khăn choàng rộng đội đầu, khăn choàng vai, mạng che và các loại tương tự</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vải của Nhóm 50.07, từ Nhóm 51.11 đến Nhóm 51.13, từ Nhóm 52.08 đến Nhóm 52.12, từ Nhóm 53.09 đến Nhóm 53.11, từ </w:t>
            </w:r>
            <w:r w:rsidRPr="00944756">
              <w:rPr>
                <w:rFonts w:eastAsia="Times New Roman" w:cs="Calibri"/>
                <w:color w:val="000000"/>
                <w:sz w:val="25"/>
              </w:rPr>
              <w:lastRenderedPageBreak/>
              <w:t>Nhóm 54.07 đến Nhóm 54.08, từ Nhóm 55.12  đến Nhóm 55.16, từ Nhóm 58.01 đến Nhóm 58.02, từ Nhóm 60.01 đến Nhóm 60.06 có xuất xứ và sản phẩm được cắt và khâu tại lãnh thổ nước thành viên xuất khẩu; hoặc RVC 40%</w:t>
            </w: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409</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62.15</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Cà vạt, nơ con bướm và cravat</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410</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62.16</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Găng tay, găng tay hở ngón và găng bao tay</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411</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62.17</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Hàng phụ kiện may mặc đã hoàn chỉnh khác; các chi tiết của quần áo hoặc của phụ kiện may mặc, trừ các loại thuộc nhóm 62.12</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CC, với điều kiện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61294E" w:rsidP="008963A9">
            <w:pPr>
              <w:spacing w:before="40" w:after="20" w:line="280" w:lineRule="atLeast"/>
              <w:jc w:val="center"/>
              <w:rPr>
                <w:rFonts w:eastAsia="Times New Roman" w:cs="Calibri"/>
                <w:color w:val="000000"/>
                <w:sz w:val="25"/>
              </w:rPr>
            </w:pP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r w:rsidRPr="00944756">
              <w:rPr>
                <w:rFonts w:eastAsia="Times New Roman" w:cs="Calibri"/>
                <w:b/>
                <w:color w:val="000000"/>
                <w:sz w:val="25"/>
              </w:rPr>
              <w:t>Chương 63</w:t>
            </w: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Các mặt hàng dệt đã hoàn thiện khác; bộ vải; quần áo dệt và các loại hàng dệt đã qua sử dụng khác; vải vụn</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t>412</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63.01</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Chăn và chăn du lịch</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vải của Nhóm 50.07, từ Nhóm 51.11  đến Nhóm </w:t>
            </w:r>
            <w:r w:rsidRPr="00944756">
              <w:rPr>
                <w:rFonts w:eastAsia="Times New Roman" w:cs="Calibri"/>
                <w:color w:val="000000"/>
                <w:sz w:val="25"/>
              </w:rPr>
              <w:lastRenderedPageBreak/>
              <w:t>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61294E" w:rsidRPr="00944756" w:rsidTr="00547EA0">
        <w:trPr>
          <w:trHeight w:val="284"/>
        </w:trPr>
        <w:tc>
          <w:tcPr>
            <w:tcW w:w="1029" w:type="dxa"/>
            <w:shd w:val="clear" w:color="auto" w:fill="auto"/>
            <w:noWrap/>
            <w:hideMark/>
          </w:tcPr>
          <w:p w:rsidR="0061294E" w:rsidRPr="00944756" w:rsidRDefault="00547EA0" w:rsidP="008963A9">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413</w:t>
            </w:r>
          </w:p>
        </w:tc>
        <w:tc>
          <w:tcPr>
            <w:tcW w:w="1113" w:type="dxa"/>
            <w:shd w:val="clear" w:color="auto" w:fill="auto"/>
            <w:hideMark/>
          </w:tcPr>
          <w:p w:rsidR="0061294E" w:rsidRPr="00944756" w:rsidRDefault="0061294E" w:rsidP="008963A9">
            <w:pPr>
              <w:spacing w:before="40" w:after="20" w:line="280" w:lineRule="atLeast"/>
              <w:rPr>
                <w:rFonts w:eastAsia="Times New Roman" w:cs="Calibri"/>
                <w:b/>
                <w:color w:val="000000"/>
                <w:sz w:val="25"/>
              </w:rPr>
            </w:pPr>
          </w:p>
        </w:tc>
        <w:tc>
          <w:tcPr>
            <w:tcW w:w="869"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63.02</w:t>
            </w:r>
          </w:p>
        </w:tc>
        <w:tc>
          <w:tcPr>
            <w:tcW w:w="1019" w:type="dxa"/>
            <w:shd w:val="clear" w:color="auto" w:fill="auto"/>
            <w:hideMark/>
          </w:tcPr>
          <w:p w:rsidR="0061294E" w:rsidRPr="00944756" w:rsidRDefault="0061294E" w:rsidP="008963A9">
            <w:pPr>
              <w:spacing w:before="40" w:after="20" w:line="280" w:lineRule="atLeast"/>
              <w:ind w:right="-57"/>
              <w:rPr>
                <w:rFonts w:eastAsia="Times New Roman" w:cs="Calibri"/>
                <w:color w:val="000000"/>
                <w:sz w:val="25"/>
              </w:rPr>
            </w:pPr>
          </w:p>
        </w:tc>
        <w:tc>
          <w:tcPr>
            <w:tcW w:w="4227"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Vỏ ga, vỏ gối, khăn trải giường (bed linen), khăn trải bàn, khăn trong phòng vệ sinh và khăn nhà bếp</w:t>
            </w:r>
          </w:p>
        </w:tc>
        <w:tc>
          <w:tcPr>
            <w:tcW w:w="1950" w:type="dxa"/>
            <w:shd w:val="clear" w:color="auto" w:fill="auto"/>
            <w:hideMark/>
          </w:tcPr>
          <w:p w:rsidR="0061294E" w:rsidRPr="00944756" w:rsidRDefault="0061294E" w:rsidP="008963A9">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w:t>
            </w:r>
            <w:r w:rsidRPr="00944756">
              <w:rPr>
                <w:rFonts w:eastAsia="Times New Roman" w:cs="Calibri"/>
                <w:color w:val="000000"/>
                <w:sz w:val="25"/>
              </w:rPr>
              <w:lastRenderedPageBreak/>
              <w:t>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414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Màn che (kể cả rèm trang trí) và rèm mờ che phía trong; diềm màn che hoặc diềm giường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547EA0" w:rsidRPr="00944756" w:rsidTr="00DD6858">
        <w:trPr>
          <w:trHeight w:val="284"/>
        </w:trPr>
        <w:tc>
          <w:tcPr>
            <w:tcW w:w="1029" w:type="dxa"/>
            <w:shd w:val="clear" w:color="auto" w:fill="auto"/>
            <w:noWrap/>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415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sản phẩm trang trí nội thất khác, trừ các loại thuộc nhóm 94.04</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vải của Nhóm 50.07, từ Nhóm 51.11 đến Nhóm 51.13, từ Nhóm 52.08 đến Nhóm 52.12, từ Nhóm 53.09 đến Nhóm 53.11, từ Nhóm 54.07 đến Nhóm 54.08, từ Nhóm 55.12 đến Nhóm 55.16, từ Nhóm 58.01 đến Nhóm 58.02, từ Nhóm 60.01 đến </w:t>
            </w:r>
            <w:r w:rsidRPr="00944756">
              <w:rPr>
                <w:rFonts w:eastAsia="Times New Roman" w:cs="Calibri"/>
                <w:color w:val="000000"/>
                <w:sz w:val="25"/>
              </w:rPr>
              <w:lastRenderedPageBreak/>
              <w:t>Nhóm 60.06 có xuất xứ tại lãnh thổ của bất kì nước thành viên nào và sản phẩm được cắt và khâu tại lãnh thổ của 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416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Bao và túi, loại dùng để đóng gói hàng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417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63.06</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Tấm vải chống thấm nước, tấm che mái hiên và tấm che nắng; tăng (lều) (kể cả mái che tạm thời và các vật dụng tương tự); buồm cho tàu thuyền, ván lướt hoặc ván lướt cát; các sản phẩm dùng cho cắm trại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CC, với điều kiện vải của Nhóm 50.07, từ Nhóm 51.11 đến Nhóm 51.13, từ Nhóm 52.08 đến Nhóm 52.12, từ Nhóm 53.09 đến Nhóm 53.11, từ </w:t>
            </w:r>
            <w:r w:rsidRPr="00944756">
              <w:rPr>
                <w:rFonts w:eastAsia="Times New Roman" w:cs="Calibri"/>
                <w:color w:val="000000"/>
                <w:sz w:val="25"/>
              </w:rPr>
              <w:lastRenderedPageBreak/>
              <w:t>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418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63.07</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mặt hàng đã hoàn thiện khác, kể cả mẫu cắt may</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CC, với điều kiện vải của 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419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Bộ vải bao gồm vải dệt thoi và chỉ, có hoặc không có phụ kiện, dùng để làm </w:t>
            </w:r>
            <w:r w:rsidRPr="00944756">
              <w:rPr>
                <w:rFonts w:eastAsia="Times New Roman" w:cs="Calibri"/>
                <w:color w:val="000000"/>
                <w:sz w:val="25"/>
              </w:rPr>
              <w:lastRenderedPageBreak/>
              <w:t>chăn, thảm trang trí, khăn trải bàn hoặc khăn ăn đã thêu, hoặc các sản phẩm dệt tương tự, đóng gói sẵn để bán lẻ</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lastRenderedPageBreak/>
              <w:t xml:space="preserve">CC, với điều kiện vải của </w:t>
            </w:r>
            <w:r w:rsidRPr="00944756">
              <w:rPr>
                <w:rFonts w:eastAsia="Times New Roman" w:cs="Calibri"/>
                <w:color w:val="000000"/>
                <w:sz w:val="25"/>
              </w:rPr>
              <w:lastRenderedPageBreak/>
              <w:t>Nhóm 50.07, từ Nhóm 51.11 đến Nhóm 51.13, từ Nhóm 52.08 đến Nhóm 52.12, từ Nhóm 53.09 đến Nhóm 53.11, từ Nhóm 54.07 đến Nhóm 54.08, từ Nhóm 55.12 đến Nhóm 55.16, từ Nhóm 58.01 đến Nhóm 58.02, từ Nhóm 60.01 đến Nhóm 60.06 có xuất xứ tại lãnh thổ của bất kì nước thành viên nào và sản phẩm được cắt và khâu tại lãnh thổ của bất kì nước thành viên nào;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420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63.09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Quần áo và các sản phẩm dệt may đã qua sử dụng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421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63.10</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Vải vụn, mẩu dây xe, chão bện (cordage), thừng và cáp đã qua sử dụng hoặc mới và các phế liệu từ vải vụn, dây xe, chão bện (cordage), thừng hoặc cáp, từ vật liệu dệt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center"/>
              <w:rPr>
                <w:rFonts w:eastAsia="Times New Roman" w:cs="Calibri"/>
                <w:b/>
                <w:color w:val="000000"/>
                <w:sz w:val="25"/>
              </w:rPr>
            </w:pPr>
          </w:p>
        </w:tc>
        <w:tc>
          <w:tcPr>
            <w:tcW w:w="7228" w:type="dxa"/>
            <w:gridSpan w:val="4"/>
            <w:shd w:val="clear" w:color="auto" w:fill="auto"/>
            <w:hideMark/>
          </w:tcPr>
          <w:p w:rsidR="00547EA0" w:rsidRPr="00445DAF" w:rsidRDefault="00547EA0" w:rsidP="00547EA0">
            <w:pPr>
              <w:spacing w:before="40" w:after="20" w:line="280" w:lineRule="atLeast"/>
              <w:rPr>
                <w:rFonts w:eastAsia="Times New Roman" w:cs="Calibri"/>
                <w:b/>
                <w:color w:val="000000"/>
                <w:sz w:val="25"/>
              </w:rPr>
            </w:pPr>
            <w:r w:rsidRPr="00445DAF">
              <w:rPr>
                <w:rFonts w:eastAsia="Times New Roman" w:cs="Calibri"/>
                <w:b/>
                <w:color w:val="000000"/>
                <w:sz w:val="25"/>
              </w:rPr>
              <w:t>PHẦN XIII - SẢN PHẨM BẰNG ĐÁ, THẠCH CAO, XI MĂNG, AMIĂNG, MICA HOẶC CÁC VẬT LIỆU TƯƠNG TỰ; ĐỒ GỐM, SỨ (CERAMIC); THỦY TINH VÀ CÁC SẢN PHẨM BẰNG THỦY TINH</w:t>
            </w:r>
          </w:p>
        </w:tc>
        <w:tc>
          <w:tcPr>
            <w:tcW w:w="1950" w:type="dxa"/>
            <w:shd w:val="clear" w:color="auto" w:fill="auto"/>
            <w:hideMark/>
          </w:tcPr>
          <w:p w:rsidR="00547EA0" w:rsidRPr="00445DAF" w:rsidRDefault="00547EA0" w:rsidP="00547EA0">
            <w:pPr>
              <w:spacing w:before="40" w:after="20" w:line="280" w:lineRule="atLeast"/>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68</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Sản phẩm làm bằng đá, thạch cao, xi măng, amiăng, mica hoặc các vật liệu tương tự</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68.02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Đá làm tượng đài hoặc đá xây dựng đã được gia công (trừ đá phiến) và các sản phẩm làm từ các loại đá trên, trừ các sản phẩm thuộc nhóm 68.01; đá khối dùng để khảm và các loại tương tự, bằng đá tự nhiên (kể cả đá phiến), có </w:t>
            </w:r>
            <w:r w:rsidRPr="00944756">
              <w:rPr>
                <w:rFonts w:eastAsia="Times New Roman" w:cs="Calibri"/>
                <w:color w:val="000000"/>
                <w:sz w:val="25"/>
              </w:rPr>
              <w:lastRenderedPageBreak/>
              <w:t>hoặc không có lớp lót; đá hạt, đá dăm và bột đá đã nhuộm màu nhân tạo, làm bằng đá tự nhiên (kể cả đá phiến)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6802.9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422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6802.91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Đá hoa (marble), tra-véc-tin và thạch cao tuyết hoa:</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68.11</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sản phẩm bằng xi măng-amiăng, bằng xi măng-sợi xenlulô hoặc tương tự</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276F33"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423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6811.40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Chứa amiăng:</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tấm, pa-nen, ngói và các sản phẩm tương tự khác:</w:t>
            </w:r>
            <w:r w:rsidRPr="00944756">
              <w:rPr>
                <w:rFonts w:eastAsia="Times New Roman" w:cs="Calibri"/>
                <w:color w:val="000000"/>
                <w:sz w:val="25"/>
              </w:rPr>
              <w:t xml:space="preserve"> </w:t>
            </w:r>
            <w:r>
              <w:rPr>
                <w:rFonts w:eastAsia="Times New Roman" w:cs="Calibri"/>
                <w:color w:val="000000"/>
                <w:sz w:val="25"/>
              </w:rPr>
              <w:t>CC</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6811.8</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Không chứa amiăng: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276F33"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424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6811.82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Tấm, panel, tấm lát (tiles) và các sản phẩm tương tự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CC;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69</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gốm, sứ</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276F33"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425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69.07</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loại phiến lát đường và gạch lát đường, lát nền và lòng lò hoặc gạch ốp tường bằng gốm, sứ; các khối khảm và các loại sản phẩm tương tự bằng gốm, sứ, có hoặc không có lớp nền; các sản phẩm gốm, sứ để hoàn thiện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Chuyển đổi sang các loại gạch, đá tráng men của Nhóm 69.07 từ các loại gạch, đá không tráng men thuộc Nhóm 69.07; hoặc CTH; hoặc RVC 40%</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both"/>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547EA0" w:rsidRPr="00445DAF" w:rsidRDefault="00547EA0" w:rsidP="00547EA0">
            <w:pPr>
              <w:spacing w:before="40" w:after="20" w:line="280" w:lineRule="atLeast"/>
              <w:jc w:val="both"/>
              <w:rPr>
                <w:rFonts w:eastAsia="Times New Roman" w:cs="Calibri"/>
                <w:b/>
                <w:color w:val="000000"/>
                <w:sz w:val="25"/>
              </w:rPr>
            </w:pPr>
            <w:r w:rsidRPr="00445DAF">
              <w:rPr>
                <w:rFonts w:eastAsia="Times New Roman" w:cs="Calibri"/>
                <w:b/>
                <w:color w:val="000000"/>
                <w:sz w:val="25"/>
              </w:rPr>
              <w:t>PHẦN XIV - NGỌC TRAI TỰ NHIÊN HOẶC NUÔI CẤY, ĐÁ QUÝ HOẶC ĐÁ BÁN QUÝ, KIM LOẠI QUÝ, KIM LOẠI ĐƯỢC DÁT PHỦ KIM LOẠI QUÝ, VÀ CÁC SẢN PHẨM CỦA CHÚNG; ĐỒ TRANG SỨC LÀM BẰNG CHẤT LIỆU KHÁC; TIỀN KIM LOẠI</w:t>
            </w:r>
          </w:p>
        </w:tc>
        <w:tc>
          <w:tcPr>
            <w:tcW w:w="1950" w:type="dxa"/>
            <w:shd w:val="clear" w:color="auto" w:fill="auto"/>
            <w:hideMark/>
          </w:tcPr>
          <w:p w:rsidR="00547EA0" w:rsidRPr="00445DAF" w:rsidRDefault="00547EA0" w:rsidP="00547EA0">
            <w:pPr>
              <w:spacing w:before="40" w:after="20" w:line="280" w:lineRule="atLeast"/>
              <w:jc w:val="both"/>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71</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Ngọc trai tự nhiên hoặc nuôi cấy, đá quý hoặc đá bán quý, kim loại quý, kim loại được dát phủ kim loại quý, và các sản phẩm của chúng; đồ trang sức làm bằng chất liệu khác; tiền kim loại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276F33"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426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71.01</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Ngọc trai, tự nhiên hoặc nuôi cấy, đã hoặc chưa được gia công hoặc phân loại nhưng chưa xâu thành chuỗi, chưa gắn hoặc nạm dát; ngọc trai, tự nhiên hoặc nuôi cấy, đã được xâu thành chuỗi tạm thời để tiện vận chuyển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WO</w:t>
            </w: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276F33" w:rsidRPr="00944756">
              <w:rPr>
                <w:rFonts w:eastAsia="Times New Roman" w:cs="Calibri"/>
                <w:color w:val="000000"/>
                <w:sz w:val="25"/>
              </w:rPr>
              <w:t>427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71.02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Kim cương, đã hoặc chưa được gia công, nhưng chưa được gắn hoặc nạm dát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276F33" w:rsidRPr="00944756">
              <w:rPr>
                <w:rFonts w:eastAsia="Times New Roman" w:cs="Calibri"/>
                <w:color w:val="000000"/>
                <w:sz w:val="25"/>
              </w:rPr>
              <w:t>428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71.03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Đá quý (trừ kim cương) và đá bán quý, đã hoặc chưa được gia công hoặc phân loại nhưng chưa xâu chuỗi, chưa gắn hoặc nạm dát; đá quý (trừ kim cương) và đá bán quý chưa được phân loại, đã được xâu thành chuỗi tạm thời để tiện vận chuyển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RVC 40% </w:t>
            </w: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276F33" w:rsidRPr="00944756">
              <w:rPr>
                <w:rFonts w:eastAsia="Times New Roman" w:cs="Calibri"/>
                <w:color w:val="000000"/>
                <w:sz w:val="25"/>
              </w:rPr>
              <w:t>429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71.04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Đá quý hoặc đá bán quý tổng hợp hoặc tái tạo, đã hoặc chưa gia công hoặc phân loại nhưng chưa xâu thành chuỗi, chưa gắn hoặc nạm dát; đá quý hoặc đá bán quý tổng hợp hoặc tái tạo chưa phân loại, đã được xâu thành chuỗi tạm thời để tiện vận chuyển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RVC 40% </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71.05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Bụi và bột của đá quý hoặc đá bán quý tự nhiên hoặc tổng hợp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276F33"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7105.90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71.13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trang sức và các bộ phận của đồ trang sức, bằng kim loại quý hoặc kim loại được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7113.1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kim loại quý đã hoặc chưa mạ hoặc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7113.11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bạc, đã hoặc chưa mạ hoặc dát phủ kim loại quý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7113.20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kim loại cơ bản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71.14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kỹ nghệ vàng hoặc bạc và các bộ phận của đồ kỹ nghệ vàng bạc, bằng kim loại quý hoặc kim loại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7114.1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kim loại quý đã hoặc chưa mạ hoặc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433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7114.11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bạc, đã hoặc chưa mạ hoặc dát phủ kim loại quý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7114.20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kim loại cơ bản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71.15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sản phẩm khác bằng kim loại quý hoặc kim loại dát phủ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7115.90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880A45" w:rsidRPr="00944756">
              <w:rPr>
                <w:rFonts w:eastAsia="Times New Roman" w:cs="Calibri"/>
                <w:color w:val="000000"/>
                <w:sz w:val="25"/>
              </w:rPr>
              <w:t>436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71.16</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Sản phẩm bằng ngọc trai tự nhiên hoặc nuôi cấy, đá quý hoặc đá bán quý (tự nhiên, tổng hợp hoặc tái tạo)</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RVC 40% </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71.17</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trang sức làm bằng chất liệu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kim loại cơ bản, đã hoặc chưa mạ kim loại quý:</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7117.11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Khuy măng sét và khuy rời: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880A45"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7117.90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center"/>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547EA0" w:rsidRPr="00445DAF" w:rsidRDefault="00547EA0" w:rsidP="00547EA0">
            <w:pPr>
              <w:spacing w:before="40" w:after="20" w:line="280" w:lineRule="atLeast"/>
              <w:jc w:val="both"/>
              <w:rPr>
                <w:rFonts w:eastAsia="Times New Roman" w:cs="Calibri"/>
                <w:b/>
                <w:color w:val="000000"/>
                <w:sz w:val="25"/>
              </w:rPr>
            </w:pPr>
            <w:r w:rsidRPr="00445DAF">
              <w:rPr>
                <w:rFonts w:eastAsia="Times New Roman" w:cs="Calibri"/>
                <w:b/>
                <w:color w:val="000000"/>
                <w:sz w:val="25"/>
              </w:rPr>
              <w:t>PHẦN XV - KIM LOẠI CƠ BẢN VÀ CÁC SẢN PHẨM BẰNG KIM LOẠI CƠ BẢN</w:t>
            </w:r>
          </w:p>
        </w:tc>
        <w:tc>
          <w:tcPr>
            <w:tcW w:w="1950" w:type="dxa"/>
            <w:shd w:val="clear" w:color="auto" w:fill="auto"/>
            <w:hideMark/>
          </w:tcPr>
          <w:p w:rsidR="00547EA0" w:rsidRPr="00445DAF" w:rsidRDefault="00547EA0" w:rsidP="00547EA0">
            <w:pPr>
              <w:spacing w:before="40" w:after="20" w:line="280" w:lineRule="atLeast"/>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72</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Sắt và thép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439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72.09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sản phẩm sắt hoặc thép không hợp kim được cán phẳng, có chiều rộng từ 600 mm trở lên, cán nguội (ép nguội), chưa dát phủ (clad), phủ, mạ (coated) hoặc tráng (plated)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72.20</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sản phẩm thép không gỉ được cán phẳng, có chiều rộng dưới 600 mm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7220.1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Chưa được gia công quá mức cán nóng: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7220.11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Chiều dày từ 4,75 mm trở lên: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72.19</w:t>
            </w: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7220.12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Chiều dày dưới 4,75 mm: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72.19</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74</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Đồng và các sản phẩm bằng đồng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74.08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Dây đồng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74.07; hoặc RVC 40%</w:t>
            </w: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74.13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Dây bện tao, cáp, dây tết và các loại </w:t>
            </w:r>
            <w:r w:rsidRPr="00944756">
              <w:rPr>
                <w:rFonts w:eastAsia="Times New Roman" w:cs="Calibri"/>
                <w:color w:val="000000"/>
                <w:sz w:val="25"/>
              </w:rPr>
              <w:lastRenderedPageBreak/>
              <w:t>tương tự, bằng đồng, chưa được cách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lastRenderedPageBreak/>
              <w:t xml:space="preserve">CTH, ngoại trừ </w:t>
            </w:r>
            <w:r w:rsidRPr="00944756">
              <w:rPr>
                <w:rFonts w:eastAsia="Times New Roman" w:cs="Calibri"/>
                <w:color w:val="000000"/>
                <w:sz w:val="25"/>
              </w:rPr>
              <w:lastRenderedPageBreak/>
              <w:t>từ Nhóm 74.07;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76</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Nhôm và các sản phẩm bằng nhôm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76.05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Dây nhôm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76.04; hoặc RVC 40%</w:t>
            </w:r>
          </w:p>
        </w:tc>
      </w:tr>
      <w:tr w:rsidR="00547EA0" w:rsidRPr="00944756" w:rsidTr="00547EA0">
        <w:trPr>
          <w:trHeight w:val="284"/>
        </w:trPr>
        <w:tc>
          <w:tcPr>
            <w:tcW w:w="1029" w:type="dxa"/>
            <w:shd w:val="clear" w:color="auto" w:fill="auto"/>
            <w:noWrap/>
            <w:hideMark/>
          </w:tcPr>
          <w:p w:rsidR="00547EA0" w:rsidRPr="00944756" w:rsidRDefault="004A0F4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76.14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Dây bện tao, cáp, băng tết và các loại tương tự, bằng nhôm, chưa cách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ngoại trừ từ nhóm 76.05;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81</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Kim loại cơ bản khác; gốm kim loại; các sản phẩm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81.04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Magiê và các sản phẩm của magiê, kể cả phế liệu và mảnh vụn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8104.30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Mạt giũa, phoi tiện và hạt, đã được phân loại theo kích cỡ; bột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83</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Hàng tạp hóa làm từ kim loại cơ bản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pPr>
              <w:spacing w:before="40" w:after="20" w:line="280" w:lineRule="atLeast"/>
              <w:jc w:val="center"/>
              <w:rPr>
                <w:rFonts w:eastAsia="Times New Roman" w:cs="Calibri"/>
                <w:color w:val="000000"/>
                <w:sz w:val="25"/>
              </w:rPr>
            </w:pPr>
            <w:r w:rsidRPr="00944756">
              <w:rPr>
                <w:rFonts w:eastAsia="Times New Roman" w:cs="Calibri"/>
                <w:color w:val="000000"/>
                <w:sz w:val="25"/>
              </w:rPr>
              <w:t>447</w:t>
            </w:r>
            <w:r w:rsidR="00547EA0"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83.05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Các chi tiết ghép nối dùng cho cặp giữ tờ rời hoặc hồ sơ tài liệu rời, cái kẹp thư, để thư, kẹp giấy, kẹp phiếu mục lục và các vật phẩm văn phòng tương tự, bằng kim loại cơ bản; ghim dập dạng băng (ví dụ, dùng cho văn phòng, dùng cho công nghệ làm đệm, đóng gói), bằng kim loại cơ bản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RVC 40% </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center"/>
              <w:rPr>
                <w:rFonts w:eastAsia="Times New Roman" w:cs="Calibri"/>
                <w:b/>
                <w:color w:val="000000"/>
                <w:sz w:val="25"/>
              </w:rPr>
            </w:pPr>
          </w:p>
        </w:tc>
        <w:tc>
          <w:tcPr>
            <w:tcW w:w="7228" w:type="dxa"/>
            <w:gridSpan w:val="4"/>
            <w:shd w:val="clear" w:color="auto" w:fill="auto"/>
            <w:hideMark/>
          </w:tcPr>
          <w:p w:rsidR="00547EA0" w:rsidRPr="00445DAF" w:rsidRDefault="00547EA0" w:rsidP="00547EA0">
            <w:pPr>
              <w:spacing w:before="40" w:after="20" w:line="280" w:lineRule="atLeast"/>
              <w:rPr>
                <w:rFonts w:eastAsia="Times New Roman" w:cs="Calibri"/>
                <w:b/>
                <w:color w:val="000000"/>
                <w:sz w:val="25"/>
              </w:rPr>
            </w:pPr>
            <w:r w:rsidRPr="00445DAF">
              <w:rPr>
                <w:rFonts w:eastAsia="Times New Roman" w:cs="Calibri"/>
                <w:b/>
                <w:color w:val="000000"/>
                <w:sz w:val="25"/>
              </w:rPr>
              <w:t>PHẦN XVI - MÁY VÀ CÁC TRANG THIẾT BỊ CƠ KHÍ; THIẾT BỊ ĐIỆN; CÁC BỘ PHẬN CỦA CHÚNG; THIẾT BỊ GHI VÀ TÁI TẠO ÂM THANH, THIẾT BỊ GHI VÀ TÁI TẠO HÌNH ẢNH, ÂM THANH TRUYỀN HÌNH VÀ CÁC BỘ PHẬN VÀ PHỤ KIỆN CỦA CÁC THIẾT BỊ TRÊN</w:t>
            </w:r>
          </w:p>
        </w:tc>
        <w:tc>
          <w:tcPr>
            <w:tcW w:w="1950" w:type="dxa"/>
            <w:shd w:val="clear" w:color="auto" w:fill="auto"/>
            <w:hideMark/>
          </w:tcPr>
          <w:p w:rsidR="00547EA0" w:rsidRPr="00445DAF" w:rsidRDefault="00547EA0" w:rsidP="00547EA0">
            <w:pPr>
              <w:spacing w:before="40" w:after="20" w:line="280" w:lineRule="atLeast"/>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84</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Lò phản ứng hạt nhân, nồi hơi, máy và thiết bị cơ khí; các bộ phận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84.15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điều hòa không khí, gồm có một quạt chạy bằng mô tơ và các bộ phận làm thay đổi nhiệt độ và độ ẩm, kể cả loại máy không điều chỉnh độ ẩm một cách riêng biệt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8415.10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thiết kế để lắp vào cửa sổ, tường, trần hoặc sàn, kiểu một khối (lắp liền trong cùng một vỏ, một cục) hoặc "hệ thống nhiều khối chức năng" (cục nóng, cục lạnh tách biệt) :</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84.79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và thiết bị cơ khí có chức năng riêng biệt, chưa được chi tiết hoặc ghi ở nơi khác thuộc Chương này</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8479.7</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Cầu vận chuyển hành khách: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449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sử dụng ở sân bay</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8479.79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8479.8</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cơ khí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8479.81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Để gia công kim loại, kể cả máy cuộn ống dây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8479.83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Máy ép đẳng nhiệt lạnh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8479.89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84.82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Ổ bi hoặc ổ đũa</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8482.10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Ổ bi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84.85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móc sử dụng công nghệ sản xuất bồi đắp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8485.10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lắng đọng kim loại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8485.30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Bằng lắng đọng thạch cao, xi măng, gốm hoặc thủy tinh: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8485.80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84.86</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và thiết bị chỉ sử dụng hoặc chủ yếu sử dụng để sản xuất các khối bán dẫn hoặc tấm bán dẫn mỏng, linh kiện bán dẫn, mạch điện tử tích hợp hoặc màn hình dẹt; máy và thiết bị nêu ở Chú giải 11 (C) của Chương này; bộ phận và phụ kiện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8486.10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để sản xuất khối hoặc tấm bán dẫn mỏng: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8486.10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459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8486.20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để sản xuất linh kiện bán dẫn hoặc mạch điện tử tích hợp: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8486.20 từ bên </w:t>
            </w:r>
            <w:r w:rsidRPr="00944756">
              <w:rPr>
                <w:rFonts w:eastAsia="Times New Roman" w:cs="Calibri"/>
                <w:color w:val="000000"/>
                <w:sz w:val="25"/>
              </w:rPr>
              <w:lastRenderedPageBreak/>
              <w:t xml:space="preserve">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460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8486.30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dùng để sản xuất màn hình dẹt: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8486.30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D5389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461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8486.40</w:t>
            </w:r>
          </w:p>
        </w:tc>
        <w:tc>
          <w:tcPr>
            <w:tcW w:w="4227" w:type="dxa"/>
            <w:shd w:val="clear" w:color="auto" w:fill="auto"/>
            <w:hideMark/>
          </w:tcPr>
          <w:p w:rsidR="00547EA0"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nêu tại Chú giải 11 (C) Chương này:</w:t>
            </w:r>
          </w:p>
          <w:p w:rsidR="00547EA0" w:rsidRPr="00547069" w:rsidRDefault="00547EA0" w:rsidP="00547EA0">
            <w:pPr>
              <w:jc w:val="both"/>
              <w:rPr>
                <w:rFonts w:eastAsia="Times New Roman" w:cs="Calibri"/>
                <w:sz w:val="25"/>
              </w:rPr>
            </w:pPr>
          </w:p>
          <w:p w:rsidR="00547EA0" w:rsidRDefault="00547EA0" w:rsidP="00547EA0">
            <w:pPr>
              <w:rPr>
                <w:rFonts w:eastAsia="Times New Roman" w:cs="Calibri"/>
                <w:sz w:val="25"/>
              </w:rPr>
            </w:pPr>
          </w:p>
          <w:p w:rsidR="00547EA0" w:rsidRPr="00547069" w:rsidRDefault="00547EA0" w:rsidP="00547EA0">
            <w:pPr>
              <w:tabs>
                <w:tab w:val="left" w:pos="2722"/>
              </w:tabs>
              <w:jc w:val="both"/>
              <w:rPr>
                <w:rFonts w:eastAsia="Times New Roman" w:cs="Calibri"/>
                <w:sz w:val="25"/>
              </w:rPr>
            </w:pPr>
            <w:r>
              <w:rPr>
                <w:rFonts w:eastAsia="Times New Roman" w:cs="Calibri"/>
                <w:sz w:val="25"/>
              </w:rPr>
              <w:tab/>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8486.40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85</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điện và thiết bị điện và các bộ phận của chúng; máy ghi và tái tạo âm thanh, máy ghi và tái tạo hình ảnh và âm thanh truyền hình, bộ phận và phụ kiện của các loại máy trên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85.04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biến điện (máy biến áp và máy biến dòng), máy biến đổi điện tĩnh (ví dụ, bộ chỉnh lưu) và cuộn cảm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F4D5F"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462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8504.50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Cuộn cảm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F02103">
              <w:rPr>
                <w:rFonts w:eastAsia="Times New Roman" w:cs="Calibri"/>
                <w:color w:val="000000"/>
                <w:sz w:val="25"/>
              </w:rPr>
              <w:t>CTSH; hoặc 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85.08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hút bụi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8508.1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Có động cơ điện gắn liền: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463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8508.19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máy hút bụi gia dụng:</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464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8508.60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hút bụi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85.17</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Bộ điện thoại, kể cả điện thoại thông minh và điện thoại khác cho mạng di động tế bào hoặc mạng không dây khác; thiết bị khác để truyền hoặc nhận tiếng, hình ảnh hoặc dữ liệu khác, kể cả các thiết bị viễn thông nối mạng hữu </w:t>
            </w:r>
            <w:r w:rsidRPr="00944756">
              <w:rPr>
                <w:rFonts w:eastAsia="Times New Roman" w:cs="Calibri"/>
                <w:color w:val="000000"/>
                <w:sz w:val="25"/>
              </w:rPr>
              <w:lastRenderedPageBreak/>
              <w:t>tuyến hoặc không dây (như loại sử dụng trong mạng nội bộ hoặc mạng diện rộng), trừ loại thiết bị truyền hoặc thu của nhóm 84.43, 85.25, 85.27 hoặc 85.28</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điện thoại, kể cả điện thoại thông minh và điện thoại khác cho mạng di động tế bào hoặc mạng không dây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465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8517.13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Điện thoại thông minh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547069">
              <w:rPr>
                <w:rFonts w:eastAsia="Times New Roman" w:cs="Calibri"/>
                <w:sz w:val="25"/>
              </w:rPr>
              <w:t>466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8517.14</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Điện thoại khác cho mạng di động tế bào hoặc mạng không dây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8517.6</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Thiết bị khác để phát hoặc nhận tiếng, hình ảnh hoặc dữ liệu khác, kể cả thiết bị thông tin hữu tuyến hoặc không dây (như loại sử dụng trong mạng nội bộ hoặc mạng diện rộng):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EB27A4" w:rsidTr="00547EA0">
        <w:trPr>
          <w:trHeight w:val="284"/>
        </w:trPr>
        <w:tc>
          <w:tcPr>
            <w:tcW w:w="1029" w:type="dxa"/>
            <w:shd w:val="clear" w:color="auto" w:fill="auto"/>
            <w:noWrap/>
            <w:hideMark/>
          </w:tcPr>
          <w:p w:rsidR="00547EA0" w:rsidRPr="00547069" w:rsidRDefault="00763A34" w:rsidP="00547EA0">
            <w:pPr>
              <w:spacing w:before="40" w:after="20" w:line="280" w:lineRule="atLeast"/>
              <w:jc w:val="center"/>
              <w:rPr>
                <w:rFonts w:eastAsia="Times New Roman" w:cs="Calibri"/>
                <w:sz w:val="25"/>
              </w:rPr>
            </w:pPr>
            <w:r w:rsidRPr="00DF44E7">
              <w:rPr>
                <w:rFonts w:eastAsia="Times New Roman" w:cs="Calibri"/>
                <w:sz w:val="25"/>
              </w:rPr>
              <w:t>467</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sz w:val="25"/>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sz w:val="25"/>
              </w:rPr>
            </w:pPr>
          </w:p>
        </w:tc>
        <w:tc>
          <w:tcPr>
            <w:tcW w:w="1019" w:type="dxa"/>
            <w:shd w:val="clear" w:color="auto" w:fill="auto"/>
            <w:hideMark/>
          </w:tcPr>
          <w:p w:rsidR="00547EA0" w:rsidRPr="00547069" w:rsidRDefault="00547EA0" w:rsidP="00547EA0">
            <w:pPr>
              <w:spacing w:before="40" w:after="20" w:line="280" w:lineRule="atLeast"/>
              <w:ind w:right="-57"/>
              <w:rPr>
                <w:rFonts w:eastAsia="Times New Roman" w:cs="Calibri"/>
                <w:sz w:val="25"/>
              </w:rPr>
            </w:pPr>
            <w:r w:rsidRPr="00547069">
              <w:rPr>
                <w:rFonts w:eastAsia="Times New Roman" w:cs="Calibri"/>
                <w:sz w:val="25"/>
              </w:rPr>
              <w:t>8517.61</w:t>
            </w:r>
          </w:p>
        </w:tc>
        <w:tc>
          <w:tcPr>
            <w:tcW w:w="4227" w:type="dxa"/>
            <w:shd w:val="clear" w:color="auto" w:fill="auto"/>
            <w:hideMark/>
          </w:tcPr>
          <w:p w:rsidR="00547EA0" w:rsidRPr="00547069" w:rsidRDefault="00547EA0" w:rsidP="00547EA0">
            <w:pPr>
              <w:spacing w:before="40" w:after="20" w:line="280" w:lineRule="atLeast"/>
              <w:rPr>
                <w:rFonts w:eastAsia="Times New Roman" w:cs="Calibri"/>
                <w:sz w:val="25"/>
              </w:rPr>
            </w:pPr>
            <w:r w:rsidRPr="00547069">
              <w:rPr>
                <w:rFonts w:eastAsia="Times New Roman" w:cs="Calibri"/>
                <w:sz w:val="25"/>
              </w:rPr>
              <w:t>- - Thiết bị trạm gốc</w:t>
            </w:r>
          </w:p>
        </w:tc>
        <w:tc>
          <w:tcPr>
            <w:tcW w:w="1950" w:type="dxa"/>
            <w:shd w:val="clear" w:color="auto" w:fill="auto"/>
            <w:hideMark/>
          </w:tcPr>
          <w:p w:rsidR="00547EA0" w:rsidRPr="00547069" w:rsidRDefault="00547EA0" w:rsidP="00547EA0">
            <w:pPr>
              <w:spacing w:before="40" w:after="120" w:line="280" w:lineRule="atLeast"/>
              <w:rPr>
                <w:rFonts w:eastAsia="Times New Roman" w:cs="Calibri"/>
                <w:sz w:val="25"/>
              </w:rPr>
            </w:pPr>
            <w:r w:rsidRPr="00547069">
              <w:rPr>
                <w:rFonts w:eastAsia="Times New Roman" w:cs="Calibri"/>
                <w:i/>
                <w:sz w:val="25"/>
              </w:rPr>
              <w:t>A. Đối với thiết bị truyền dẫn có gắn máy thu:</w:t>
            </w:r>
            <w:r w:rsidRPr="00547069">
              <w:rPr>
                <w:rFonts w:eastAsia="Times New Roman" w:cs="Calibri"/>
                <w:sz w:val="25"/>
              </w:rPr>
              <w:t xml:space="preserve"> </w:t>
            </w:r>
            <w:r>
              <w:rPr>
                <w:rFonts w:eastAsia="Times New Roman" w:cs="Calibri"/>
                <w:sz w:val="25"/>
              </w:rPr>
              <w:t>C</w:t>
            </w:r>
            <w:r w:rsidRPr="00547069">
              <w:rPr>
                <w:rFonts w:eastAsia="Times New Roman" w:cs="Calibri"/>
                <w:sz w:val="25"/>
              </w:rPr>
              <w:t>huyển đổi từ thiết bị truyền dẫn thuộc Phân nhóm 8517.61 hoặc CTSH; hoặc RVC 40%</w:t>
            </w:r>
          </w:p>
          <w:p w:rsidR="00547EA0" w:rsidRPr="00547069" w:rsidRDefault="00547EA0" w:rsidP="00547EA0">
            <w:pPr>
              <w:spacing w:before="40" w:after="20" w:line="280" w:lineRule="atLeast"/>
              <w:rPr>
                <w:rFonts w:eastAsia="Times New Roman" w:cs="Calibri"/>
                <w:sz w:val="25"/>
              </w:rPr>
            </w:pPr>
            <w:r w:rsidRPr="00547069">
              <w:rPr>
                <w:rFonts w:eastAsia="Times New Roman" w:cs="Calibri"/>
                <w:i/>
                <w:sz w:val="25"/>
              </w:rPr>
              <w:t>B. Đối với hàng hóa khác:</w:t>
            </w:r>
            <w:r w:rsidRPr="00547069">
              <w:rPr>
                <w:rFonts w:eastAsia="Times New Roman" w:cs="Calibri"/>
                <w:sz w:val="25"/>
              </w:rPr>
              <w:t xml:space="preserve"> CTH hoặc RVC 40%</w:t>
            </w:r>
          </w:p>
        </w:tc>
      </w:tr>
      <w:tr w:rsidR="00547EA0" w:rsidRPr="00DF44E7" w:rsidTr="00547EA0">
        <w:trPr>
          <w:trHeight w:val="284"/>
        </w:trPr>
        <w:tc>
          <w:tcPr>
            <w:tcW w:w="1029" w:type="dxa"/>
            <w:shd w:val="clear" w:color="auto" w:fill="auto"/>
            <w:noWrap/>
            <w:hideMark/>
          </w:tcPr>
          <w:p w:rsidR="00547EA0" w:rsidRPr="00DF44E7" w:rsidRDefault="00763A34" w:rsidP="00547EA0">
            <w:pPr>
              <w:spacing w:before="40" w:after="20" w:line="280" w:lineRule="atLeast"/>
              <w:jc w:val="center"/>
              <w:rPr>
                <w:rFonts w:eastAsia="Times New Roman" w:cs="Calibri"/>
                <w:sz w:val="25"/>
              </w:rPr>
            </w:pPr>
            <w:r w:rsidRPr="00944756">
              <w:rPr>
                <w:rFonts w:eastAsia="Times New Roman" w:cs="Calibri"/>
                <w:color w:val="000000"/>
                <w:sz w:val="25"/>
              </w:rPr>
              <w:t>468</w:t>
            </w:r>
          </w:p>
        </w:tc>
        <w:tc>
          <w:tcPr>
            <w:tcW w:w="1113" w:type="dxa"/>
            <w:shd w:val="clear" w:color="auto" w:fill="auto"/>
            <w:hideMark/>
          </w:tcPr>
          <w:p w:rsidR="00547EA0" w:rsidRPr="00DF44E7" w:rsidRDefault="00547EA0" w:rsidP="00547EA0">
            <w:pPr>
              <w:spacing w:before="40" w:after="20" w:line="280" w:lineRule="atLeast"/>
              <w:rPr>
                <w:rFonts w:eastAsia="Times New Roman" w:cs="Calibri"/>
                <w:b/>
                <w:sz w:val="25"/>
              </w:rPr>
            </w:pPr>
          </w:p>
        </w:tc>
        <w:tc>
          <w:tcPr>
            <w:tcW w:w="869" w:type="dxa"/>
            <w:shd w:val="clear" w:color="auto" w:fill="auto"/>
            <w:hideMark/>
          </w:tcPr>
          <w:p w:rsidR="00547EA0" w:rsidRPr="00DF44E7" w:rsidRDefault="00547EA0" w:rsidP="00547EA0">
            <w:pPr>
              <w:spacing w:before="40" w:after="20" w:line="280" w:lineRule="atLeast"/>
              <w:rPr>
                <w:rFonts w:eastAsia="Times New Roman" w:cs="Calibri"/>
                <w:sz w:val="25"/>
              </w:rPr>
            </w:pPr>
          </w:p>
        </w:tc>
        <w:tc>
          <w:tcPr>
            <w:tcW w:w="1019" w:type="dxa"/>
            <w:shd w:val="clear" w:color="auto" w:fill="auto"/>
            <w:hideMark/>
          </w:tcPr>
          <w:p w:rsidR="00547EA0" w:rsidRPr="00DF44E7" w:rsidRDefault="00547EA0" w:rsidP="00547EA0">
            <w:pPr>
              <w:spacing w:before="40" w:after="20" w:line="280" w:lineRule="atLeast"/>
              <w:ind w:right="-57"/>
              <w:rPr>
                <w:rFonts w:eastAsia="Times New Roman" w:cs="Calibri"/>
                <w:sz w:val="25"/>
              </w:rPr>
            </w:pPr>
            <w:r w:rsidRPr="00DF44E7">
              <w:rPr>
                <w:rFonts w:eastAsia="Times New Roman" w:cs="Calibri"/>
                <w:sz w:val="25"/>
              </w:rPr>
              <w:t>8517.62</w:t>
            </w:r>
          </w:p>
        </w:tc>
        <w:tc>
          <w:tcPr>
            <w:tcW w:w="4227" w:type="dxa"/>
            <w:shd w:val="clear" w:color="auto" w:fill="auto"/>
            <w:hideMark/>
          </w:tcPr>
          <w:p w:rsidR="00547EA0" w:rsidRPr="00DF44E7" w:rsidRDefault="00547EA0" w:rsidP="00547EA0">
            <w:pPr>
              <w:spacing w:before="40" w:after="20" w:line="280" w:lineRule="atLeast"/>
              <w:rPr>
                <w:rFonts w:eastAsia="Times New Roman" w:cs="Calibri"/>
                <w:sz w:val="25"/>
              </w:rPr>
            </w:pPr>
            <w:r w:rsidRPr="00DF44E7">
              <w:rPr>
                <w:rFonts w:eastAsia="Times New Roman" w:cs="Calibri"/>
                <w:sz w:val="25"/>
              </w:rPr>
              <w:t>- - Máy thu, đổi và truyền hoặc tái tạo âm thanh, hình ảnh hoặc dạng dữ liệu khác, kể cả thiết bị chuyển mạch và thiết bị định tuyến:</w:t>
            </w:r>
          </w:p>
        </w:tc>
        <w:tc>
          <w:tcPr>
            <w:tcW w:w="1950" w:type="dxa"/>
            <w:shd w:val="clear" w:color="auto" w:fill="auto"/>
            <w:hideMark/>
          </w:tcPr>
          <w:p w:rsidR="00547EA0" w:rsidRPr="00DF44E7" w:rsidRDefault="00547EA0" w:rsidP="00547EA0">
            <w:pPr>
              <w:spacing w:before="40" w:after="120" w:line="280" w:lineRule="atLeast"/>
              <w:rPr>
                <w:rFonts w:eastAsia="Times New Roman" w:cs="Calibri"/>
                <w:sz w:val="25"/>
              </w:rPr>
            </w:pPr>
            <w:r w:rsidRPr="00547069">
              <w:rPr>
                <w:rFonts w:eastAsia="Times New Roman" w:cs="Calibri"/>
                <w:i/>
                <w:sz w:val="25"/>
              </w:rPr>
              <w:t>A. Đối với thiết bị truyền dẫn có gắn máy thu:</w:t>
            </w:r>
            <w:r w:rsidRPr="00DF44E7">
              <w:rPr>
                <w:rFonts w:eastAsia="Times New Roman" w:cs="Calibri"/>
                <w:sz w:val="25"/>
              </w:rPr>
              <w:t xml:space="preserve"> </w:t>
            </w:r>
            <w:r>
              <w:rPr>
                <w:rFonts w:eastAsia="Times New Roman" w:cs="Calibri"/>
                <w:sz w:val="25"/>
              </w:rPr>
              <w:t>C</w:t>
            </w:r>
            <w:r w:rsidRPr="00DF44E7">
              <w:rPr>
                <w:rFonts w:eastAsia="Times New Roman" w:cs="Calibri"/>
                <w:sz w:val="25"/>
              </w:rPr>
              <w:t>huyển đổi từ thiết bị truyền dẫn thuộc Phân nhóm 8517.62 hoặc CTSH; hoặc RVC 40%</w:t>
            </w:r>
          </w:p>
          <w:p w:rsidR="00547EA0" w:rsidRPr="00DF44E7" w:rsidRDefault="00547EA0" w:rsidP="00547EA0">
            <w:pPr>
              <w:spacing w:before="40" w:after="20" w:line="280" w:lineRule="atLeast"/>
              <w:rPr>
                <w:rFonts w:eastAsia="Times New Roman" w:cs="Calibri"/>
                <w:sz w:val="25"/>
              </w:rPr>
            </w:pPr>
            <w:r w:rsidRPr="00547069">
              <w:rPr>
                <w:rFonts w:eastAsia="Times New Roman" w:cs="Calibri"/>
                <w:i/>
                <w:sz w:val="25"/>
              </w:rPr>
              <w:t>B. Đối với hàng hóa khác:</w:t>
            </w:r>
            <w:r w:rsidRPr="00DF44E7">
              <w:rPr>
                <w:rFonts w:eastAsia="Times New Roman" w:cs="Calibri"/>
                <w:sz w:val="25"/>
              </w:rPr>
              <w:t xml:space="preserve"> CTH;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8517.7</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phận: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469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Ăng ten và bộ phản xạ của ăng ten; các bộ phận sử dụng kèm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8517.71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8517.79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8517.71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85.18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Micro và giá đỡ micro; loa,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8518.30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Tai nghe có khung chụp qua đầu và tai nghe không có khung chụp qua đầu, có hoặc không nối với một micro, và các bộ gồm một micro và một hoặc nhiều loa:</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8518.50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tăng âm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85.19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Thiết bị ghi hoặc tái tạo âm thanh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8519.30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Đầu quay đĩa (có thể có bộ phận lưu trữ) nhưng không có bộ phận khuếch đại và không có bộ phận phát âm thanh (loa)</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đầu quay đĩa có cơ chế đổi đĩa tự động:</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Bộ phận và phụ kiện chỉ dùng hoặc chủ yếu dùng cho các thiết bị của nhóm 85.19 hoặc 85.21</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8522.90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Đĩa, băng, các thiết bị lưu trữ bền vững, thể rắn, “thẻ thông minh” và các </w:t>
            </w:r>
            <w:r w:rsidRPr="00944756">
              <w:rPr>
                <w:rFonts w:eastAsia="Times New Roman" w:cs="Calibri"/>
                <w:color w:val="000000"/>
                <w:sz w:val="25"/>
              </w:rPr>
              <w:lastRenderedPageBreak/>
              <w:t>phương tiện lưu trữ thông tin khác để ghi âm thanh hoặc các nội dung, hình thức thể hiện khác, đã hoặc chưa ghi, kể cả bản khuôn mẫu và bản gốc để sản xuất băng đĩa, nhưng không bao gồm các sản phẩm của Chương 37</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8523.5</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Phương tiện lưu trữ thông tin bán dẫn: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8523.52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"Thẻ thông minh"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8523.52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Mô-đun màn hình dẹt, có hoặc không tích hợp màn hình cảm ứng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Không có trình điều khiển (driver) hoặc mạch điều khiển: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F82F0C"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8524.11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tinh thể lỏng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763A34"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8524.12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đi-ốt phát quang hữu cơ (OLED)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8524.19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479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8524.91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tinh thể lỏng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8524.92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Bằng đi-ốt phát quang hữu cơ (OLED)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Pr>
                <w:rFonts w:eastAsia="Times New Roman" w:cs="Calibri"/>
                <w:color w:val="000000"/>
                <w:sz w:val="25"/>
              </w:rPr>
              <w:t>CTSH;</w:t>
            </w:r>
            <w:r w:rsidRPr="00944756">
              <w:rPr>
                <w:rFonts w:eastAsia="Times New Roman" w:cs="Calibri"/>
                <w:color w:val="000000"/>
                <w:sz w:val="25"/>
              </w:rPr>
              <w:t xml:space="preserve"> hoặc RVC 40%</w:t>
            </w:r>
            <w:r>
              <w:rPr>
                <w:rFonts w:eastAsia="Times New Roman" w:cs="Calibri"/>
                <w:color w:val="000000"/>
                <w:sz w:val="25"/>
              </w:rPr>
              <w:t xml:space="preserve"> </w:t>
            </w: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8524.99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Pr>
                <w:rFonts w:eastAsia="Times New Roman" w:cs="Calibri"/>
                <w:color w:val="000000"/>
                <w:sz w:val="25"/>
              </w:rPr>
              <w:t>CTSH;</w:t>
            </w:r>
            <w:r w:rsidRPr="00944756">
              <w:rPr>
                <w:rFonts w:eastAsia="Times New Roman" w:cs="Calibri"/>
                <w:color w:val="000000"/>
                <w:sz w:val="25"/>
              </w:rPr>
              <w:t xml:space="preserve">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85.25</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Thiết bị phát dùng cho phát thanh sóng vô tuyến hoặc truyền hình, có hoặc không gắn với thiết bị thu hoặc ghi hoặc tái tạo âm thanh; camera truyền hình, camera kỹ thuật số và camera ghi hình ảnh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8525.60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Thiết bị phát có gắn với thiết bị thu</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Màn hình và máy chiếu, không gắn với thiết bị thu dùng trong truyền hình; thiết bị thu dùng trong truyền hình, có hoặc không gắn với máy thu thanh sóng </w:t>
            </w:r>
            <w:r w:rsidRPr="00944756">
              <w:rPr>
                <w:rFonts w:eastAsia="Times New Roman" w:cs="Calibri"/>
                <w:color w:val="000000"/>
                <w:sz w:val="25"/>
              </w:rPr>
              <w:lastRenderedPageBreak/>
              <w:t>vô tuyến hoặc thiết bị ghi hoặc tái tạo âm thanh hoặc hình ảnh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8528.7</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Thiết bị thu dùng trong truyền hình, có hoặc không gắn với thiết bị thu thanh sóng vô tuyến hoặc thiết bị ghi hoặc tái tạo âm thanh hoặc hình ảnh: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954B8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8528.71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Không thiết kế để gắn với thiết bị hiển thị video hoặc màn ảnh:</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máy thu hình màu dùng trong truyền hình:</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75027A"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8528.72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 màu:</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85.29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Bộ phận chỉ dùng hoặc chủ yếu dùng với các thiết bị thuộc các nhóm từ 85.24 đến 85.28</w:t>
            </w:r>
          </w:p>
        </w:tc>
        <w:tc>
          <w:tcPr>
            <w:tcW w:w="1950" w:type="dxa"/>
            <w:shd w:val="clear" w:color="auto" w:fill="auto"/>
            <w:vAlign w:val="bottom"/>
            <w:hideMark/>
          </w:tcPr>
          <w:p w:rsidR="00547EA0" w:rsidRPr="00944756" w:rsidRDefault="00547EA0" w:rsidP="00547EA0">
            <w:pPr>
              <w:spacing w:before="40" w:after="20" w:line="280" w:lineRule="atLeast"/>
              <w:rPr>
                <w:rFonts w:eastAsia="Times New Roman" w:cs="Times New Roman"/>
                <w:color w:val="000000"/>
                <w:sz w:val="25"/>
                <w:szCs w:val="26"/>
              </w:rPr>
            </w:pPr>
          </w:p>
        </w:tc>
      </w:tr>
      <w:tr w:rsidR="00547EA0" w:rsidRPr="00944756" w:rsidTr="00547EA0">
        <w:trPr>
          <w:trHeight w:val="284"/>
        </w:trPr>
        <w:tc>
          <w:tcPr>
            <w:tcW w:w="1029" w:type="dxa"/>
            <w:shd w:val="clear" w:color="auto" w:fill="auto"/>
            <w:noWrap/>
            <w:hideMark/>
          </w:tcPr>
          <w:p w:rsidR="00547EA0" w:rsidRPr="00944756" w:rsidRDefault="0075027A"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8529.90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đổi sang Phân nhóm 8529.90 từ bên trong Phân nhóm này hoặc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85.32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Tụ điện, loại có điện dung cố định, biến đổi hoặc điều chỉnh được (theo mức định trước)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8532.2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Tụ điện cố định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75027A"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8532.22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Tụ nhôm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85.36</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8536.10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Cầu chì:</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w:t>
            </w:r>
            <w:r w:rsidRPr="00944756">
              <w:rPr>
                <w:rFonts w:eastAsia="Times New Roman" w:cs="Calibri"/>
                <w:color w:val="000000"/>
                <w:sz w:val="25"/>
              </w:rPr>
              <w:lastRenderedPageBreak/>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85.39</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Bóng đèn dây tóc hoặc bóng đèn phóng điện, kể cả đèn pha gắn kín và bóng đèn tia cực tím hoặc tia hồng ngoại; bóng đèn hồ quang; nguồn sáng đi-ốt phát quang (LED)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Các loại bóng đèn dây tóc khác, trừ bóng đèn tia cực tím hoặc tia hồng ngoại: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8539.21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Bóng đèn ha-lo-gien vonfram: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Bóng đèn phóng, trừ đèn tia cực tím:</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489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8539.31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Bóng đèn huỳnh quang, ca-tốt nóng: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8539.5</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Nguồn sáng đi-ốt phát quang (LED):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8539.51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Mô-đun đi-ốt phát quang (LED)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8539.52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Bóng đèn đi-ốt phát quang (LED):</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8539.90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phận: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85.40</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Đèn điện tử và ống điện tử dùng nhiệt điện tử, ca-tốt lạnh hoặc ca-tốt quang điện (ví dụ, đèn điện tử và ống đèn chân không hoặc nạp khí hoặc hơi, đèn và ống điện tử chỉnh lưu hồ quang thủy ngân, ống điện tử dùng tia ca-tốt, ống điện tử camera truyền hình)</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8540.20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Ống camera truyền hình; bộ chuyển đổi hình ảnh và bộ tăng cường hình ảnh; ống đèn ca-tốt quang điện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8540.40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Ống hiển thị dữ liệu/đồ họa, đơn sắc; ống hiển thị/đồ họa, loại màu, với điểm lân quang có bước nhỏ hơn 0,4 mm:</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ống hiển thị dữ liệu/đồ họa, đơn sắc:</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8540.60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Ống tia ca-tốt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8540.7</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Ống đèn vi sóng (ví dụ, magnetrons, klystrons, ống đèn sóng lan truyền, carcinotrons), trừ ống đèn điều khiển lưới: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8540.71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Magnetrons</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8540.79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ống đèn Klystrons:</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8540.8</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Đèn điện tử và ống điện tử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8540.89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phận: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499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8540.91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Của ống đèn tia ca-tốt</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85.41</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8541.5</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Thiết bị bán dẫn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8541.51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Thiết bị chuyển đổi dựa trên chất bán dẫn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8541.59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Pr>
                <w:rFonts w:eastAsia="Times New Roman" w:cs="Calibri"/>
                <w:color w:val="000000"/>
                <w:sz w:val="25"/>
              </w:rPr>
              <w:t>CTSH</w:t>
            </w:r>
            <w:r w:rsidRPr="00944756">
              <w:rPr>
                <w:rFonts w:eastAsia="Times New Roman" w:cs="Calibri"/>
                <w:color w:val="000000"/>
                <w:sz w:val="25"/>
              </w:rPr>
              <w:t xml:space="preserve"> hoặc RVC 40%</w:t>
            </w:r>
          </w:p>
        </w:tc>
      </w:tr>
      <w:tr w:rsidR="00547EA0" w:rsidRPr="00944756" w:rsidTr="00547EA0">
        <w:trPr>
          <w:trHeight w:val="284"/>
        </w:trPr>
        <w:tc>
          <w:tcPr>
            <w:tcW w:w="1029" w:type="dxa"/>
            <w:shd w:val="clear" w:color="auto" w:fill="auto"/>
            <w:noWrap/>
            <w:hideMark/>
          </w:tcPr>
          <w:p w:rsidR="00547EA0" w:rsidRPr="00944756" w:rsidRDefault="00C27B78"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8541.90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Bộ phận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85.42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Mạch điện tử tích hợp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Chuyển sang mạch điện tử tích hợp nhiều thành phần (MCOs) từ hàng hóa không phải là MCOs của </w:t>
            </w:r>
            <w:r w:rsidRPr="00944756">
              <w:rPr>
                <w:rFonts w:eastAsia="Times New Roman" w:cs="Calibri"/>
                <w:color w:val="000000"/>
                <w:sz w:val="25"/>
              </w:rPr>
              <w:lastRenderedPageBreak/>
              <w:t>Nhóm 85.42; hoặc CTH;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85.43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Máy và thiết bị điện, có chức năng riêng, chưa được chi tiết hoặc ghi ở nơi khác trong Chương này</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504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8543.40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Thiết bị điện tử dùng cho thuốc lá điện tử và các thiết bị điện hóa hơi cá nhân tương tự</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CTSH; hoặc RVC 40%</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8543.70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Máy và thiết bị khác:</w:t>
            </w:r>
          </w:p>
        </w:tc>
        <w:tc>
          <w:tcPr>
            <w:tcW w:w="1950" w:type="dxa"/>
            <w:shd w:val="clear" w:color="auto" w:fill="auto"/>
            <w:hideMark/>
          </w:tcPr>
          <w:p w:rsidR="00547EA0"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 xml:space="preserve">A. Đối với máy cung cấp năng lượng cho hàng rào </w:t>
            </w:r>
            <w:r w:rsidR="009F658A">
              <w:rPr>
                <w:rFonts w:eastAsia="Times New Roman" w:cs="Calibri"/>
                <w:i/>
                <w:color w:val="000000"/>
                <w:sz w:val="25"/>
              </w:rPr>
              <w:t>điện tử</w:t>
            </w:r>
            <w:r w:rsidRPr="00547069">
              <w:rPr>
                <w:rFonts w:eastAsia="Times New Roman" w:cs="Calibri"/>
                <w:i/>
                <w:color w:val="000000"/>
                <w:sz w:val="25"/>
              </w:rPr>
              <w:t>:</w:t>
            </w:r>
            <w:r w:rsidRPr="00944756">
              <w:rPr>
                <w:rFonts w:eastAsia="Times New Roman" w:cs="Calibri"/>
                <w:color w:val="000000"/>
                <w:sz w:val="25"/>
              </w:rPr>
              <w:t xml:space="preserve"> </w:t>
            </w:r>
            <w:r>
              <w:rPr>
                <w:rFonts w:eastAsia="Times New Roman" w:cs="Calibri"/>
                <w:color w:val="000000"/>
                <w:sz w:val="25"/>
              </w:rPr>
              <w:t>CTH</w:t>
            </w:r>
            <w:r w:rsidRPr="00944756">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B. Đối với hàng hóa khác:</w:t>
            </w:r>
            <w:r w:rsidRPr="00944756">
              <w:rPr>
                <w:rFonts w:eastAsia="Times New Roman" w:cs="Calibri"/>
                <w:color w:val="000000"/>
                <w:sz w:val="25"/>
              </w:rPr>
              <w:t xml:space="preserve"> </w:t>
            </w:r>
            <w:r>
              <w:rPr>
                <w:rFonts w:eastAsia="Times New Roman" w:cs="Calibri"/>
                <w:color w:val="000000"/>
                <w:sz w:val="25"/>
              </w:rPr>
              <w:t>CTSH</w:t>
            </w:r>
            <w:r w:rsidRPr="00944756">
              <w:rPr>
                <w:rFonts w:eastAsia="Times New Roman" w:cs="Calibri"/>
                <w:color w:val="000000"/>
                <w:sz w:val="25"/>
              </w:rPr>
              <w:t>; hoặc RVC 40%</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87</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Xe trừ phương tiện chạy trên đường sắt hoặc đường tàu điện, và các bộ phận và phụ kiện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87.02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Xe có động cơ chở 10 người trở lên, kể cả lái xe</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87.03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Ô tô và các loại xe khác có động cơ được thiết kế chủ yếu để chở người (trừ các loại thuộc nhóm 87.02), kể cả ô tô chở người có khoang hành lý chung (station wagons) và ô tô đua</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xe khác, chỉ sử dụng động cơ đốt trong kiểu piston đốt cháy bằng tia lửa điện:</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8703.21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không quá 1.000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8703.22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trên 1.000 cc nhưng không quá 1.500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509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8703.23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xilanh trên 1.500 cc nhưng không quá 3.000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8703.24</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trên 3.000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chỉ sử dụng động cơ đốt trong kiểu piston cháy do nén (diesel hoặc bán diesel):</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511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8703.31</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không quá 1.500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8703.32</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trên 1.500 cc nhưng không quá 2.500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8703.33</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Dung tích xi lanh trên 2.500 cc: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8703.40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kết hợp động cơ đốt trong kiểu piston đốt cháy bằng tia lửa điện và động cơ điện để tạo động lực, trừ loại có khả năng nạp điện từ nguồn điện bên ngoài: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8703.50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kết hợp động cơ đốt trong kiểu piston đốt cháy do nén (diesel hoặc bán diesel) và động cơ điện để tạo động lực, trừ loại có khả năng nạp điện từ nguồn điện bên ngoài: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8703.60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kết hợp động cơ đốt trong kiểu piston đốt cháy bằng tia lửa điện và động cơ điện để tạo động lực, có khả năng nạp điện từ nguồn điện bên ngoài: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8703.70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kết hợp động cơ đốt trong kiểu piston đốt cháy do nén (diesel hoặc bán diesel) và động cơ điện để tạo động lực, có khả năng nạp điện từ nguồn điện bên ngoài: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518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8703.80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Xe khác, loại chỉ sử dụng động cơ điện để tạo động lực: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A375D1" w:rsidP="00547EA0">
            <w:pPr>
              <w:spacing w:before="40" w:after="20" w:line="280" w:lineRule="atLeast"/>
              <w:jc w:val="center"/>
              <w:rPr>
                <w:rFonts w:eastAsia="Times New Roman" w:cs="Calibri"/>
                <w:color w:val="000000"/>
                <w:sz w:val="25"/>
              </w:rPr>
            </w:pPr>
            <w:r w:rsidRPr="00DB0464">
              <w:rPr>
                <w:rFonts w:eastAsia="Times New Roman" w:cs="Calibri"/>
                <w:color w:val="000000"/>
                <w:sz w:val="25"/>
              </w:rPr>
              <w:t>519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8703.90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FA4986" w:rsidRPr="00DB0464">
              <w:rPr>
                <w:rFonts w:eastAsia="Times New Roman" w:cs="Calibri"/>
                <w:color w:val="000000"/>
                <w:sz w:val="25"/>
              </w:rPr>
              <w:t>520</w:t>
            </w:r>
            <w:r w:rsidR="00FA4986"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87.04</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Xe có động cơ dùng để chở hàng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87.08</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Bộ phận và phụ kiện của xe có động cơ thuộc các nhóm từ 87.01 đến 87.05</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547069" w:rsidRDefault="00FA4986">
            <w:pPr>
              <w:spacing w:before="40" w:after="20" w:line="280" w:lineRule="atLeast"/>
              <w:jc w:val="center"/>
              <w:rPr>
                <w:rFonts w:eastAsia="Times New Roman" w:cs="Calibri"/>
                <w:color w:val="000000"/>
                <w:sz w:val="25"/>
                <w:highlight w:val="yellow"/>
              </w:rPr>
            </w:pPr>
            <w:r w:rsidRPr="00DB0464">
              <w:rPr>
                <w:rFonts w:eastAsia="Times New Roman" w:cs="Calibri"/>
                <w:color w:val="000000"/>
                <w:sz w:val="25"/>
              </w:rPr>
              <w:t>521</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color w:val="000000"/>
                <w:sz w:val="25"/>
                <w:highlight w:val="yellow"/>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color w:val="000000"/>
                <w:sz w:val="25"/>
                <w:highlight w:val="yellow"/>
              </w:rPr>
            </w:pPr>
          </w:p>
        </w:tc>
        <w:tc>
          <w:tcPr>
            <w:tcW w:w="1019" w:type="dxa"/>
            <w:shd w:val="clear" w:color="auto" w:fill="auto"/>
            <w:hideMark/>
          </w:tcPr>
          <w:p w:rsidR="00547EA0" w:rsidRPr="00FD3FE2" w:rsidRDefault="00547EA0" w:rsidP="00547EA0">
            <w:pPr>
              <w:spacing w:before="40" w:after="20" w:line="280" w:lineRule="atLeast"/>
              <w:ind w:right="-57"/>
              <w:rPr>
                <w:rFonts w:eastAsia="Times New Roman" w:cs="Calibri"/>
                <w:color w:val="000000"/>
                <w:sz w:val="25"/>
              </w:rPr>
            </w:pPr>
            <w:r w:rsidRPr="00FD3FE2">
              <w:rPr>
                <w:rFonts w:eastAsia="Times New Roman" w:cs="Calibri"/>
                <w:color w:val="000000"/>
                <w:sz w:val="25"/>
              </w:rPr>
              <w:t>8708.40</w:t>
            </w:r>
          </w:p>
        </w:tc>
        <w:tc>
          <w:tcPr>
            <w:tcW w:w="4227" w:type="dxa"/>
            <w:shd w:val="clear" w:color="auto" w:fill="auto"/>
            <w:hideMark/>
          </w:tcPr>
          <w:p w:rsidR="00547EA0" w:rsidRPr="000F3DAC" w:rsidRDefault="00547EA0" w:rsidP="00547EA0">
            <w:pPr>
              <w:spacing w:before="40" w:after="20" w:line="280" w:lineRule="atLeast"/>
              <w:rPr>
                <w:rFonts w:eastAsia="Times New Roman" w:cs="Calibri"/>
                <w:color w:val="000000"/>
                <w:sz w:val="25"/>
              </w:rPr>
            </w:pPr>
            <w:r w:rsidRPr="000F3DAC">
              <w:rPr>
                <w:rFonts w:eastAsia="Times New Roman" w:cs="Calibri"/>
                <w:color w:val="000000"/>
                <w:sz w:val="25"/>
              </w:rPr>
              <w:t>- Hộp số và bộ phận của chúng:</w:t>
            </w:r>
          </w:p>
        </w:tc>
        <w:tc>
          <w:tcPr>
            <w:tcW w:w="1950" w:type="dxa"/>
            <w:shd w:val="clear" w:color="auto" w:fill="auto"/>
            <w:hideMark/>
          </w:tcPr>
          <w:p w:rsidR="00547EA0" w:rsidRPr="00547069"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hộp số:</w:t>
            </w:r>
            <w:r w:rsidRPr="00FD3FE2">
              <w:rPr>
                <w:rFonts w:eastAsia="Times New Roman" w:cs="Calibri"/>
                <w:color w:val="000000"/>
                <w:sz w:val="25"/>
              </w:rPr>
              <w:t xml:space="preserve"> </w:t>
            </w:r>
            <w:r w:rsidRPr="000F3DAC">
              <w:rPr>
                <w:rFonts w:eastAsia="Times New Roman" w:cs="Calibri"/>
                <w:color w:val="000000"/>
                <w:sz w:val="25"/>
              </w:rPr>
              <w:t>CTH</w:t>
            </w:r>
            <w:r w:rsidRPr="00F82260">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sz w:val="25"/>
              </w:rPr>
              <w:t xml:space="preserve">B. Đối với </w:t>
            </w:r>
            <w:r>
              <w:rPr>
                <w:rFonts w:eastAsia="Times New Roman" w:cs="Calibri"/>
                <w:i/>
                <w:sz w:val="25"/>
              </w:rPr>
              <w:t xml:space="preserve">các </w:t>
            </w:r>
            <w:r w:rsidRPr="00547069">
              <w:rPr>
                <w:rFonts w:eastAsia="Times New Roman" w:cs="Calibri"/>
                <w:i/>
                <w:sz w:val="25"/>
              </w:rPr>
              <w:t>bộ phận của hộp số:</w:t>
            </w:r>
            <w:r w:rsidRPr="00547069">
              <w:rPr>
                <w:rFonts w:eastAsia="Times New Roman" w:cs="Calibri"/>
                <w:sz w:val="25"/>
              </w:rPr>
              <w:t xml:space="preserve"> RVC 45%</w:t>
            </w:r>
          </w:p>
        </w:tc>
      </w:tr>
      <w:tr w:rsidR="00547EA0" w:rsidRPr="00944756" w:rsidTr="00547EA0">
        <w:trPr>
          <w:trHeight w:val="284"/>
        </w:trPr>
        <w:tc>
          <w:tcPr>
            <w:tcW w:w="1029" w:type="dxa"/>
            <w:shd w:val="clear" w:color="auto" w:fill="auto"/>
            <w:noWrap/>
            <w:hideMark/>
          </w:tcPr>
          <w:p w:rsidR="00547EA0" w:rsidRPr="00547069" w:rsidRDefault="00FA4986" w:rsidP="00547EA0">
            <w:pPr>
              <w:spacing w:before="40" w:after="20" w:line="280" w:lineRule="atLeast"/>
              <w:jc w:val="center"/>
              <w:rPr>
                <w:rFonts w:eastAsia="Times New Roman" w:cs="Calibri"/>
                <w:color w:val="000000"/>
                <w:sz w:val="25"/>
                <w:highlight w:val="yellow"/>
              </w:rPr>
            </w:pPr>
            <w:r w:rsidRPr="00DB0464">
              <w:rPr>
                <w:rFonts w:eastAsia="Times New Roman" w:cs="Calibri"/>
                <w:color w:val="000000"/>
                <w:sz w:val="25"/>
              </w:rPr>
              <w:t>522</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color w:val="000000"/>
                <w:sz w:val="25"/>
                <w:highlight w:val="yellow"/>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color w:val="000000"/>
                <w:sz w:val="25"/>
                <w:highlight w:val="yellow"/>
              </w:rPr>
            </w:pPr>
          </w:p>
        </w:tc>
        <w:tc>
          <w:tcPr>
            <w:tcW w:w="1019" w:type="dxa"/>
            <w:shd w:val="clear" w:color="auto" w:fill="auto"/>
            <w:hideMark/>
          </w:tcPr>
          <w:p w:rsidR="00547EA0" w:rsidRPr="00FD3FE2" w:rsidRDefault="00547EA0" w:rsidP="00547EA0">
            <w:pPr>
              <w:spacing w:before="40" w:after="20" w:line="280" w:lineRule="atLeast"/>
              <w:ind w:right="-57"/>
              <w:rPr>
                <w:rFonts w:eastAsia="Times New Roman" w:cs="Calibri"/>
                <w:color w:val="000000"/>
                <w:sz w:val="25"/>
              </w:rPr>
            </w:pPr>
            <w:r w:rsidRPr="00FD3FE2">
              <w:rPr>
                <w:rFonts w:eastAsia="Times New Roman" w:cs="Calibri"/>
                <w:color w:val="000000"/>
                <w:sz w:val="25"/>
              </w:rPr>
              <w:t>8708.50</w:t>
            </w:r>
          </w:p>
        </w:tc>
        <w:tc>
          <w:tcPr>
            <w:tcW w:w="4227" w:type="dxa"/>
            <w:shd w:val="clear" w:color="auto" w:fill="auto"/>
            <w:hideMark/>
          </w:tcPr>
          <w:p w:rsidR="00547EA0" w:rsidRPr="000F3DAC" w:rsidRDefault="00547EA0" w:rsidP="00547EA0">
            <w:pPr>
              <w:spacing w:before="40" w:after="20" w:line="280" w:lineRule="atLeast"/>
              <w:rPr>
                <w:rFonts w:eastAsia="Times New Roman" w:cs="Calibri"/>
                <w:color w:val="000000"/>
                <w:sz w:val="25"/>
              </w:rPr>
            </w:pPr>
            <w:r w:rsidRPr="000F3DAC">
              <w:rPr>
                <w:rFonts w:eastAsia="Times New Roman" w:cs="Calibri"/>
                <w:color w:val="000000"/>
                <w:sz w:val="25"/>
              </w:rPr>
              <w:t>- Cầu chủ động có vi sai, có hoặc không kèm theo chi tiết truyền lực khác, và các cầu bị động; các bộ phận của chúng:</w:t>
            </w:r>
          </w:p>
        </w:tc>
        <w:tc>
          <w:tcPr>
            <w:tcW w:w="1950" w:type="dxa"/>
            <w:shd w:val="clear" w:color="auto" w:fill="auto"/>
            <w:hideMark/>
          </w:tcPr>
          <w:p w:rsidR="00547EA0" w:rsidRPr="00547069"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cầu chủ động có vi sai và cầu bị động:</w:t>
            </w:r>
            <w:r w:rsidRPr="00FD3FE2">
              <w:rPr>
                <w:rFonts w:eastAsia="Times New Roman" w:cs="Calibri"/>
                <w:color w:val="000000"/>
                <w:sz w:val="25"/>
              </w:rPr>
              <w:t xml:space="preserve"> </w:t>
            </w:r>
            <w:r w:rsidRPr="00547069">
              <w:rPr>
                <w:rFonts w:eastAsia="Times New Roman" w:cs="Calibri"/>
                <w:color w:val="000000"/>
                <w:sz w:val="25"/>
              </w:rPr>
              <w:t>CTH</w:t>
            </w:r>
            <w:r w:rsidRPr="00FD3FE2">
              <w:rPr>
                <w:rFonts w:eastAsia="Times New Roman" w:cs="Calibri"/>
                <w:color w:val="000000"/>
                <w:sz w:val="25"/>
              </w:rPr>
              <w:t>; hoặc RVC 40%</w:t>
            </w:r>
          </w:p>
          <w:p w:rsidR="00547EA0" w:rsidRPr="00FD3FE2" w:rsidRDefault="00547EA0" w:rsidP="00547EA0">
            <w:pPr>
              <w:spacing w:before="40" w:after="20" w:line="280" w:lineRule="atLeast"/>
              <w:rPr>
                <w:rFonts w:eastAsia="Times New Roman" w:cs="Calibri"/>
                <w:color w:val="000000"/>
                <w:sz w:val="25"/>
              </w:rPr>
            </w:pPr>
            <w:r w:rsidRPr="00547069">
              <w:rPr>
                <w:rFonts w:eastAsia="Times New Roman" w:cs="Calibri"/>
                <w:i/>
                <w:sz w:val="25"/>
              </w:rPr>
              <w:lastRenderedPageBreak/>
              <w:t>B. Đối với các bộ phận của cầu chủ động có vi sai và các cầu bị động:</w:t>
            </w:r>
            <w:r w:rsidRPr="00547069">
              <w:rPr>
                <w:rFonts w:eastAsia="Times New Roman" w:cs="Calibri"/>
                <w:sz w:val="25"/>
              </w:rPr>
              <w:t xml:space="preserve"> RVC 45%</w:t>
            </w:r>
          </w:p>
        </w:tc>
      </w:tr>
      <w:tr w:rsidR="00547EA0" w:rsidRPr="00944756" w:rsidTr="00547EA0">
        <w:trPr>
          <w:trHeight w:val="284"/>
        </w:trPr>
        <w:tc>
          <w:tcPr>
            <w:tcW w:w="1029" w:type="dxa"/>
            <w:shd w:val="clear" w:color="auto" w:fill="auto"/>
            <w:noWrap/>
            <w:hideMark/>
          </w:tcPr>
          <w:p w:rsidR="00547EA0" w:rsidRPr="00547069" w:rsidRDefault="00FA4986" w:rsidP="00547EA0">
            <w:pPr>
              <w:spacing w:before="40" w:after="20" w:line="280" w:lineRule="atLeast"/>
              <w:jc w:val="center"/>
              <w:rPr>
                <w:rFonts w:eastAsia="Times New Roman" w:cs="Calibri"/>
                <w:color w:val="000000"/>
                <w:sz w:val="25"/>
                <w:highlight w:val="yellow"/>
              </w:rPr>
            </w:pPr>
            <w:r w:rsidRPr="00DB0464">
              <w:rPr>
                <w:rFonts w:eastAsia="Times New Roman" w:cs="Calibri"/>
                <w:color w:val="000000"/>
                <w:sz w:val="25"/>
              </w:rPr>
              <w:lastRenderedPageBreak/>
              <w:t>523</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color w:val="000000"/>
                <w:sz w:val="25"/>
                <w:highlight w:val="yellow"/>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color w:val="000000"/>
                <w:sz w:val="25"/>
                <w:highlight w:val="yellow"/>
              </w:rPr>
            </w:pPr>
          </w:p>
        </w:tc>
        <w:tc>
          <w:tcPr>
            <w:tcW w:w="1019" w:type="dxa"/>
            <w:shd w:val="clear" w:color="auto" w:fill="auto"/>
            <w:hideMark/>
          </w:tcPr>
          <w:p w:rsidR="00547EA0" w:rsidRPr="00FD3FE2" w:rsidRDefault="00547EA0" w:rsidP="00547EA0">
            <w:pPr>
              <w:spacing w:before="40" w:after="20" w:line="280" w:lineRule="atLeast"/>
              <w:ind w:right="-57"/>
              <w:rPr>
                <w:rFonts w:eastAsia="Times New Roman" w:cs="Calibri"/>
                <w:color w:val="000000"/>
                <w:sz w:val="25"/>
              </w:rPr>
            </w:pPr>
            <w:r w:rsidRPr="00FD3FE2">
              <w:rPr>
                <w:rFonts w:eastAsia="Times New Roman" w:cs="Calibri"/>
                <w:color w:val="000000"/>
                <w:sz w:val="25"/>
              </w:rPr>
              <w:t>8708.80</w:t>
            </w:r>
          </w:p>
        </w:tc>
        <w:tc>
          <w:tcPr>
            <w:tcW w:w="4227" w:type="dxa"/>
            <w:shd w:val="clear" w:color="auto" w:fill="auto"/>
            <w:hideMark/>
          </w:tcPr>
          <w:p w:rsidR="00547EA0" w:rsidRPr="000F3DAC" w:rsidRDefault="00547EA0" w:rsidP="00547EA0">
            <w:pPr>
              <w:spacing w:before="40" w:after="20" w:line="280" w:lineRule="atLeast"/>
              <w:rPr>
                <w:rFonts w:eastAsia="Times New Roman" w:cs="Calibri"/>
                <w:color w:val="000000"/>
                <w:sz w:val="25"/>
              </w:rPr>
            </w:pPr>
            <w:r w:rsidRPr="000F3DAC">
              <w:rPr>
                <w:rFonts w:eastAsia="Times New Roman" w:cs="Calibri"/>
                <w:color w:val="000000"/>
                <w:sz w:val="25"/>
              </w:rPr>
              <w:t>- Hệ thống giảm chấn và bộ phận của nó (kể cả giảm sóc):</w:t>
            </w:r>
          </w:p>
        </w:tc>
        <w:tc>
          <w:tcPr>
            <w:tcW w:w="1950" w:type="dxa"/>
            <w:shd w:val="clear" w:color="auto" w:fill="auto"/>
            <w:hideMark/>
          </w:tcPr>
          <w:p w:rsidR="00547EA0" w:rsidRPr="00547069" w:rsidRDefault="00547EA0" w:rsidP="00547EA0">
            <w:pPr>
              <w:spacing w:before="40" w:after="20" w:line="280" w:lineRule="atLeast"/>
              <w:rPr>
                <w:rFonts w:eastAsia="Times New Roman" w:cs="Calibri"/>
                <w:color w:val="000000"/>
                <w:sz w:val="25"/>
              </w:rPr>
            </w:pPr>
            <w:r w:rsidRPr="00547069">
              <w:rPr>
                <w:rFonts w:eastAsia="Times New Roman" w:cs="Calibri"/>
                <w:i/>
                <w:color w:val="000000"/>
                <w:sz w:val="25"/>
              </w:rPr>
              <w:t>A. Đối với hệ thống giảm chấn (kể cả giảm sóc):</w:t>
            </w:r>
            <w:r w:rsidRPr="00FD3FE2">
              <w:rPr>
                <w:rFonts w:eastAsia="Times New Roman" w:cs="Calibri"/>
                <w:color w:val="000000"/>
                <w:sz w:val="25"/>
              </w:rPr>
              <w:t xml:space="preserve"> </w:t>
            </w:r>
            <w:r w:rsidRPr="00547069">
              <w:rPr>
                <w:rFonts w:eastAsia="Times New Roman" w:cs="Calibri"/>
                <w:color w:val="000000"/>
                <w:sz w:val="25"/>
              </w:rPr>
              <w:t>CTH</w:t>
            </w:r>
            <w:r w:rsidRPr="00FD3FE2">
              <w:rPr>
                <w:rFonts w:eastAsia="Times New Roman" w:cs="Calibri"/>
                <w:color w:val="000000"/>
                <w:sz w:val="25"/>
              </w:rPr>
              <w:t>; hoặc RVC 40%</w:t>
            </w:r>
          </w:p>
          <w:p w:rsidR="00547EA0" w:rsidRPr="00944756" w:rsidRDefault="00547EA0" w:rsidP="00547EA0">
            <w:pPr>
              <w:spacing w:before="40" w:after="20" w:line="280" w:lineRule="atLeast"/>
              <w:rPr>
                <w:rFonts w:eastAsia="Times New Roman" w:cs="Calibri"/>
                <w:color w:val="000000"/>
                <w:sz w:val="25"/>
              </w:rPr>
            </w:pPr>
            <w:r w:rsidRPr="00547069">
              <w:rPr>
                <w:rFonts w:eastAsia="Times New Roman" w:cs="Calibri"/>
                <w:i/>
                <w:sz w:val="25"/>
              </w:rPr>
              <w:t>B. Đối với các bộ phận của hệ thống giảm chấn (kể cả giảm sóc):</w:t>
            </w:r>
            <w:r w:rsidRPr="00547069">
              <w:rPr>
                <w:rFonts w:eastAsia="Times New Roman" w:cs="Calibri"/>
                <w:sz w:val="25"/>
              </w:rPr>
              <w:t xml:space="preserve"> 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8708.9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Các bộ phận và phụ kiện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547069" w:rsidRDefault="00FA4986" w:rsidP="00547EA0">
            <w:pPr>
              <w:spacing w:before="40" w:after="20" w:line="280" w:lineRule="atLeast"/>
              <w:jc w:val="center"/>
              <w:rPr>
                <w:rFonts w:eastAsia="Times New Roman" w:cs="Calibri"/>
                <w:color w:val="000000"/>
                <w:sz w:val="25"/>
                <w:highlight w:val="yellow"/>
              </w:rPr>
            </w:pPr>
            <w:r w:rsidRPr="00944756">
              <w:rPr>
                <w:rFonts w:eastAsia="Times New Roman" w:cs="Calibri"/>
                <w:color w:val="000000"/>
                <w:sz w:val="25"/>
              </w:rPr>
              <w:t>524</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color w:val="000000"/>
                <w:sz w:val="25"/>
                <w:highlight w:val="yellow"/>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color w:val="000000"/>
                <w:sz w:val="25"/>
                <w:highlight w:val="yellow"/>
              </w:rPr>
            </w:pPr>
          </w:p>
        </w:tc>
        <w:tc>
          <w:tcPr>
            <w:tcW w:w="1019" w:type="dxa"/>
            <w:shd w:val="clear" w:color="auto" w:fill="auto"/>
            <w:hideMark/>
          </w:tcPr>
          <w:p w:rsidR="00547EA0" w:rsidRPr="00FD3FE2" w:rsidRDefault="00547EA0" w:rsidP="00547EA0">
            <w:pPr>
              <w:spacing w:before="40" w:after="20" w:line="280" w:lineRule="atLeast"/>
              <w:ind w:right="-57"/>
              <w:rPr>
                <w:rFonts w:eastAsia="Times New Roman" w:cs="Calibri"/>
                <w:color w:val="000000"/>
                <w:sz w:val="25"/>
              </w:rPr>
            </w:pPr>
            <w:r w:rsidRPr="00FD3FE2">
              <w:rPr>
                <w:rFonts w:eastAsia="Times New Roman" w:cs="Calibri"/>
                <w:color w:val="000000"/>
                <w:sz w:val="25"/>
              </w:rPr>
              <w:t>8708.91</w:t>
            </w:r>
          </w:p>
        </w:tc>
        <w:tc>
          <w:tcPr>
            <w:tcW w:w="4227" w:type="dxa"/>
            <w:shd w:val="clear" w:color="auto" w:fill="auto"/>
            <w:hideMark/>
          </w:tcPr>
          <w:p w:rsidR="00547EA0" w:rsidRPr="000F3DAC" w:rsidRDefault="00547EA0" w:rsidP="00547EA0">
            <w:pPr>
              <w:spacing w:before="40" w:after="20" w:line="280" w:lineRule="atLeast"/>
              <w:rPr>
                <w:rFonts w:eastAsia="Times New Roman" w:cs="Calibri"/>
                <w:color w:val="000000"/>
                <w:sz w:val="25"/>
              </w:rPr>
            </w:pPr>
            <w:r w:rsidRPr="000F3DAC">
              <w:rPr>
                <w:rFonts w:eastAsia="Times New Roman" w:cs="Calibri"/>
                <w:color w:val="000000"/>
                <w:sz w:val="25"/>
              </w:rPr>
              <w:t>- - Két nước làm mát và bộ phận của chúng:</w:t>
            </w:r>
          </w:p>
        </w:tc>
        <w:tc>
          <w:tcPr>
            <w:tcW w:w="1950" w:type="dxa"/>
            <w:shd w:val="clear" w:color="auto" w:fill="auto"/>
            <w:hideMark/>
          </w:tcPr>
          <w:p w:rsidR="00547EA0" w:rsidRPr="00547069"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két nước làm mát:</w:t>
            </w:r>
            <w:r w:rsidRPr="00FD3FE2">
              <w:rPr>
                <w:rFonts w:eastAsia="Times New Roman" w:cs="Calibri"/>
                <w:color w:val="000000"/>
                <w:sz w:val="25"/>
              </w:rPr>
              <w:t xml:space="preserve"> </w:t>
            </w:r>
            <w:r w:rsidRPr="00547069">
              <w:rPr>
                <w:rFonts w:eastAsia="Times New Roman" w:cs="Calibri"/>
                <w:color w:val="000000"/>
                <w:sz w:val="25"/>
              </w:rPr>
              <w:t>CTH</w:t>
            </w:r>
            <w:r w:rsidRPr="00FD3FE2">
              <w:rPr>
                <w:rFonts w:eastAsia="Times New Roman" w:cs="Calibri"/>
                <w:color w:val="000000"/>
                <w:sz w:val="25"/>
              </w:rPr>
              <w:t>; hoặc RVC 40%</w:t>
            </w:r>
          </w:p>
          <w:p w:rsidR="00547EA0" w:rsidRPr="00FD3FE2" w:rsidRDefault="00547EA0" w:rsidP="00547EA0">
            <w:pPr>
              <w:spacing w:before="40" w:after="20" w:line="280" w:lineRule="atLeast"/>
              <w:rPr>
                <w:rFonts w:eastAsia="Times New Roman" w:cs="Calibri"/>
                <w:color w:val="000000"/>
                <w:sz w:val="25"/>
              </w:rPr>
            </w:pPr>
            <w:r w:rsidRPr="00547069">
              <w:rPr>
                <w:rFonts w:eastAsia="Times New Roman" w:cs="Calibri"/>
                <w:i/>
                <w:sz w:val="25"/>
              </w:rPr>
              <w:t>B. Đối với các bộ phận của két nước làm mát:</w:t>
            </w:r>
            <w:r w:rsidRPr="00547069">
              <w:rPr>
                <w:rFonts w:eastAsia="Times New Roman" w:cs="Calibri"/>
                <w:sz w:val="25"/>
              </w:rPr>
              <w:t xml:space="preserve">  RVC 45%</w:t>
            </w:r>
          </w:p>
        </w:tc>
      </w:tr>
      <w:tr w:rsidR="00547EA0" w:rsidRPr="00944756" w:rsidTr="00547EA0">
        <w:trPr>
          <w:trHeight w:val="284"/>
        </w:trPr>
        <w:tc>
          <w:tcPr>
            <w:tcW w:w="1029" w:type="dxa"/>
            <w:shd w:val="clear" w:color="auto" w:fill="auto"/>
            <w:noWrap/>
            <w:hideMark/>
          </w:tcPr>
          <w:p w:rsidR="00547EA0" w:rsidRPr="00547069" w:rsidRDefault="00FA4986" w:rsidP="00547EA0">
            <w:pPr>
              <w:spacing w:before="40" w:after="20" w:line="280" w:lineRule="atLeast"/>
              <w:jc w:val="center"/>
              <w:rPr>
                <w:rFonts w:eastAsia="Times New Roman" w:cs="Calibri"/>
                <w:color w:val="000000"/>
                <w:sz w:val="25"/>
                <w:highlight w:val="yellow"/>
              </w:rPr>
            </w:pPr>
            <w:r w:rsidRPr="00944756">
              <w:rPr>
                <w:rFonts w:eastAsia="Times New Roman" w:cs="Calibri"/>
                <w:color w:val="000000"/>
                <w:sz w:val="25"/>
              </w:rPr>
              <w:t>525</w:t>
            </w:r>
          </w:p>
        </w:tc>
        <w:tc>
          <w:tcPr>
            <w:tcW w:w="1113" w:type="dxa"/>
            <w:shd w:val="clear" w:color="auto" w:fill="auto"/>
            <w:hideMark/>
          </w:tcPr>
          <w:p w:rsidR="00547EA0" w:rsidRPr="00547069" w:rsidRDefault="00547EA0" w:rsidP="00547EA0">
            <w:pPr>
              <w:spacing w:before="40" w:after="20" w:line="280" w:lineRule="atLeast"/>
              <w:rPr>
                <w:rFonts w:eastAsia="Times New Roman" w:cs="Calibri"/>
                <w:b/>
                <w:color w:val="000000"/>
                <w:sz w:val="25"/>
                <w:highlight w:val="yellow"/>
              </w:rPr>
            </w:pPr>
          </w:p>
        </w:tc>
        <w:tc>
          <w:tcPr>
            <w:tcW w:w="869" w:type="dxa"/>
            <w:shd w:val="clear" w:color="auto" w:fill="auto"/>
            <w:hideMark/>
          </w:tcPr>
          <w:p w:rsidR="00547EA0" w:rsidRPr="00547069" w:rsidRDefault="00547EA0" w:rsidP="00547EA0">
            <w:pPr>
              <w:spacing w:before="40" w:after="20" w:line="280" w:lineRule="atLeast"/>
              <w:rPr>
                <w:rFonts w:eastAsia="Times New Roman" w:cs="Calibri"/>
                <w:color w:val="000000"/>
                <w:sz w:val="25"/>
                <w:highlight w:val="yellow"/>
              </w:rPr>
            </w:pPr>
          </w:p>
        </w:tc>
        <w:tc>
          <w:tcPr>
            <w:tcW w:w="1019" w:type="dxa"/>
            <w:shd w:val="clear" w:color="auto" w:fill="auto"/>
            <w:hideMark/>
          </w:tcPr>
          <w:p w:rsidR="00547EA0" w:rsidRPr="00FD3FE2" w:rsidRDefault="00547EA0" w:rsidP="00547EA0">
            <w:pPr>
              <w:spacing w:before="40" w:after="20" w:line="280" w:lineRule="atLeast"/>
              <w:ind w:right="-57"/>
              <w:rPr>
                <w:rFonts w:eastAsia="Times New Roman" w:cs="Calibri"/>
                <w:color w:val="000000"/>
                <w:sz w:val="25"/>
              </w:rPr>
            </w:pPr>
            <w:r w:rsidRPr="00FD3FE2">
              <w:rPr>
                <w:rFonts w:eastAsia="Times New Roman" w:cs="Calibri"/>
                <w:color w:val="000000"/>
                <w:sz w:val="25"/>
              </w:rPr>
              <w:t>8708.92</w:t>
            </w:r>
          </w:p>
        </w:tc>
        <w:tc>
          <w:tcPr>
            <w:tcW w:w="4227" w:type="dxa"/>
            <w:shd w:val="clear" w:color="auto" w:fill="auto"/>
            <w:hideMark/>
          </w:tcPr>
          <w:p w:rsidR="00547EA0" w:rsidRPr="000F3DAC" w:rsidRDefault="00547EA0" w:rsidP="00547EA0">
            <w:pPr>
              <w:spacing w:before="40" w:after="20" w:line="280" w:lineRule="atLeast"/>
              <w:rPr>
                <w:rFonts w:eastAsia="Times New Roman" w:cs="Calibri"/>
                <w:color w:val="000000"/>
                <w:sz w:val="25"/>
              </w:rPr>
            </w:pPr>
            <w:r w:rsidRPr="000F3DAC">
              <w:rPr>
                <w:rFonts w:eastAsia="Times New Roman" w:cs="Calibri"/>
                <w:color w:val="000000"/>
                <w:sz w:val="25"/>
              </w:rPr>
              <w:t>- - Ống xả và bộ giảm thanh; bộ phận của chúng:</w:t>
            </w:r>
          </w:p>
        </w:tc>
        <w:tc>
          <w:tcPr>
            <w:tcW w:w="1950" w:type="dxa"/>
            <w:shd w:val="clear" w:color="auto" w:fill="auto"/>
            <w:hideMark/>
          </w:tcPr>
          <w:p w:rsidR="00547EA0" w:rsidRPr="00547069" w:rsidRDefault="00547EA0" w:rsidP="00547EA0">
            <w:pPr>
              <w:spacing w:before="40" w:after="120" w:line="280" w:lineRule="atLeast"/>
              <w:rPr>
                <w:rFonts w:eastAsia="Times New Roman" w:cs="Calibri"/>
                <w:color w:val="000000"/>
                <w:sz w:val="25"/>
              </w:rPr>
            </w:pPr>
            <w:r w:rsidRPr="00547069">
              <w:rPr>
                <w:rFonts w:eastAsia="Times New Roman" w:cs="Calibri"/>
                <w:i/>
                <w:color w:val="000000"/>
                <w:sz w:val="25"/>
              </w:rPr>
              <w:t>A. Đối với ống xả và bộ giảm thanh:</w:t>
            </w:r>
            <w:r w:rsidRPr="00FD3FE2">
              <w:rPr>
                <w:rFonts w:eastAsia="Times New Roman" w:cs="Calibri"/>
                <w:color w:val="000000"/>
                <w:sz w:val="25"/>
              </w:rPr>
              <w:t xml:space="preserve"> </w:t>
            </w:r>
            <w:r w:rsidRPr="00F82260">
              <w:rPr>
                <w:rFonts w:eastAsia="Times New Roman" w:cs="Calibri"/>
                <w:color w:val="000000"/>
                <w:sz w:val="25"/>
              </w:rPr>
              <w:t>CTH</w:t>
            </w:r>
            <w:r w:rsidRPr="00FD3FE2">
              <w:rPr>
                <w:rFonts w:eastAsia="Times New Roman" w:cs="Calibri"/>
                <w:color w:val="000000"/>
                <w:sz w:val="25"/>
              </w:rPr>
              <w:t>; hoặc RVC 40%</w:t>
            </w:r>
          </w:p>
          <w:p w:rsidR="00547EA0" w:rsidRPr="00FD3FE2" w:rsidRDefault="00547EA0" w:rsidP="00547EA0">
            <w:pPr>
              <w:spacing w:before="40" w:after="20" w:line="280" w:lineRule="atLeast"/>
              <w:rPr>
                <w:rFonts w:eastAsia="Times New Roman" w:cs="Calibri"/>
                <w:color w:val="000000"/>
                <w:sz w:val="25"/>
              </w:rPr>
            </w:pPr>
            <w:r w:rsidRPr="00547069">
              <w:rPr>
                <w:rFonts w:eastAsia="Times New Roman" w:cs="Calibri"/>
                <w:i/>
                <w:sz w:val="25"/>
              </w:rPr>
              <w:t>B. Đối với các bộ phận của ống xả và bộ giảm thanh:</w:t>
            </w:r>
            <w:r w:rsidRPr="00547069">
              <w:rPr>
                <w:rFonts w:eastAsia="Times New Roman" w:cs="Calibri"/>
                <w:sz w:val="25"/>
              </w:rPr>
              <w:t xml:space="preserve"> RVC 45%</w:t>
            </w:r>
          </w:p>
        </w:tc>
      </w:tr>
      <w:tr w:rsidR="00547EA0" w:rsidRPr="00944756" w:rsidTr="00547EA0">
        <w:trPr>
          <w:trHeight w:val="284"/>
        </w:trPr>
        <w:tc>
          <w:tcPr>
            <w:tcW w:w="1029" w:type="dxa"/>
            <w:shd w:val="clear" w:color="auto" w:fill="auto"/>
            <w:noWrap/>
            <w:hideMark/>
          </w:tcPr>
          <w:p w:rsidR="00547EA0" w:rsidRPr="00944756" w:rsidRDefault="00FA498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526</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8708.94</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Vô lăng, trụ lái và cơ cấu lái; bộ phận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FA498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527</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8708.95</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Túi khí an toàn lắp với hệ thống bơm phồng; bộ phận của nó:</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FA498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528</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8708.99</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 Loại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FA4986"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529</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87.11</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Mô tô (kể cả xe gắn máy có bàn đạp (moped)) và xe đạp có gắn động cơ phụ trợ, có hoặc không có thùng xe bên cạnh; thùng xe có bánh (side-cars)</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45%</w:t>
            </w: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lastRenderedPageBreak/>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89</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Tàu thủy, thuyền và các kết cấu nổi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89.07</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Kết cấu nổi khác (ví dụ, bè mảng, thùng chứa chất lỏng, ketxon giếng kín (coffer-dams), cầu lên bờ, các loại phao nổi và mốc hiệu)</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B4337"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530</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8907.10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Bè mảng có thể bơm hơi</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CTH; hoặc RVC 50%</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center"/>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547EA0" w:rsidRPr="00445DAF" w:rsidRDefault="00547EA0" w:rsidP="00547EA0">
            <w:pPr>
              <w:spacing w:before="40" w:after="20" w:line="280" w:lineRule="atLeast"/>
              <w:jc w:val="both"/>
              <w:rPr>
                <w:rFonts w:eastAsia="Times New Roman" w:cs="Calibri"/>
                <w:b/>
                <w:color w:val="000000"/>
                <w:sz w:val="25"/>
              </w:rPr>
            </w:pPr>
            <w:r w:rsidRPr="00445DAF">
              <w:rPr>
                <w:rFonts w:eastAsia="Times New Roman" w:cs="Calibri"/>
                <w:b/>
                <w:color w:val="000000"/>
                <w:sz w:val="25"/>
              </w:rPr>
              <w:t>PHẦN XVIII - DỤNG CỤ VÀ THIẾT BỊ QUANG HỌC, NHIẾP ẢNH, ĐIỆN ẢNH, ĐO LƯỜNG, KIỂM TRA, CHÍNH XÁC, Y TẾ HOẶC PHẪU THUẬT; ĐỒNG HỒ THỜI GIAN VÀ ĐỒNG HỒ CÁ NHÂN; NHẠC CỤ; CÁC BỘ PHẬN VÀ PHỤ KIỆN CỦA CHÚNG</w:t>
            </w:r>
          </w:p>
        </w:tc>
        <w:tc>
          <w:tcPr>
            <w:tcW w:w="1950" w:type="dxa"/>
            <w:shd w:val="clear" w:color="auto" w:fill="auto"/>
            <w:hideMark/>
          </w:tcPr>
          <w:p w:rsidR="00547EA0" w:rsidRPr="00445DAF" w:rsidRDefault="00547EA0" w:rsidP="00547EA0">
            <w:pPr>
              <w:spacing w:before="40" w:after="20" w:line="280" w:lineRule="atLeast"/>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90</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Dụng cụ và thiết bị quang học, nhiếp ảnh, điện ảnh, đo lường, kiểm tra, chính xác, y tế hoặc phẫu thuật; các bộ phận và phụ kiện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r w:rsidR="00CB4337" w:rsidRPr="00944756">
              <w:rPr>
                <w:rFonts w:eastAsia="Times New Roman" w:cs="Calibri"/>
                <w:color w:val="000000"/>
                <w:sz w:val="25"/>
              </w:rPr>
              <w:t>531</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90.02</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Thấu kính, lăng kính, gương và các bộ phận quang học khác, bằng vật liệu bất kỳ, đã lắp ráp, là các bộ phận hoặc phụ kiện để lắp ráp cho các dụng cụ hoặc thiết bị, trừ loại làm bằng thủy tinh chưa được gia công quang học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xml:space="preserve">CTSH; hoặc RVC 40% </w:t>
            </w:r>
          </w:p>
        </w:tc>
      </w:tr>
      <w:tr w:rsidR="00547EA0" w:rsidRPr="00445DAF" w:rsidTr="00547EA0">
        <w:trPr>
          <w:trHeight w:val="284"/>
        </w:trPr>
        <w:tc>
          <w:tcPr>
            <w:tcW w:w="1029" w:type="dxa"/>
            <w:shd w:val="clear" w:color="auto" w:fill="auto"/>
            <w:noWrap/>
            <w:hideMark/>
          </w:tcPr>
          <w:p w:rsidR="00547EA0" w:rsidRPr="00445DAF" w:rsidRDefault="00547EA0" w:rsidP="00547EA0">
            <w:pPr>
              <w:spacing w:before="40" w:after="20" w:line="280" w:lineRule="atLeast"/>
              <w:jc w:val="center"/>
              <w:rPr>
                <w:rFonts w:eastAsia="Times New Roman" w:cs="Calibri"/>
                <w:b/>
                <w:color w:val="000000"/>
                <w:sz w:val="25"/>
              </w:rPr>
            </w:pPr>
            <w:r w:rsidRPr="00445DAF">
              <w:rPr>
                <w:rFonts w:eastAsia="Times New Roman" w:cs="Calibri"/>
                <w:b/>
                <w:color w:val="000000"/>
                <w:sz w:val="25"/>
              </w:rPr>
              <w:t> </w:t>
            </w:r>
          </w:p>
        </w:tc>
        <w:tc>
          <w:tcPr>
            <w:tcW w:w="7228" w:type="dxa"/>
            <w:gridSpan w:val="4"/>
            <w:shd w:val="clear" w:color="auto" w:fill="auto"/>
            <w:hideMark/>
          </w:tcPr>
          <w:p w:rsidR="00547EA0" w:rsidRPr="00445DAF" w:rsidRDefault="00547EA0" w:rsidP="00547EA0">
            <w:pPr>
              <w:spacing w:before="40" w:after="20" w:line="280" w:lineRule="atLeast"/>
              <w:rPr>
                <w:rFonts w:eastAsia="Times New Roman" w:cs="Calibri"/>
                <w:b/>
                <w:color w:val="000000"/>
                <w:sz w:val="25"/>
              </w:rPr>
            </w:pPr>
            <w:r w:rsidRPr="00445DAF">
              <w:rPr>
                <w:rFonts w:eastAsia="Times New Roman" w:cs="Calibri"/>
                <w:b/>
                <w:color w:val="000000"/>
                <w:sz w:val="25"/>
              </w:rPr>
              <w:t>PHẦN XX - CÁC MẶT HÀNG KHÁC</w:t>
            </w:r>
          </w:p>
        </w:tc>
        <w:tc>
          <w:tcPr>
            <w:tcW w:w="1950" w:type="dxa"/>
            <w:shd w:val="clear" w:color="auto" w:fill="auto"/>
            <w:hideMark/>
          </w:tcPr>
          <w:p w:rsidR="00547EA0" w:rsidRPr="00445DAF" w:rsidRDefault="00547EA0" w:rsidP="00547EA0">
            <w:pPr>
              <w:spacing w:before="40" w:after="20" w:line="280" w:lineRule="atLeast"/>
              <w:rPr>
                <w:rFonts w:eastAsia="Times New Roman" w:cs="Calibri"/>
                <w:b/>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r w:rsidRPr="00944756">
              <w:rPr>
                <w:rFonts w:eastAsia="Times New Roman" w:cs="Calibri"/>
                <w:b/>
                <w:color w:val="000000"/>
                <w:sz w:val="25"/>
              </w:rPr>
              <w:t>Chương 94</w:t>
            </w: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nội thất; bộ đồ giường, đệm, khung đệm, nệm và các đồ dùng nhồi tương tự; đèn (luminaires) và bộ đèn, chưa được chi tiết hoặc ghi ở nơi khác; biển hiệu được chiếu sáng, biển đề tên được chiếu sáng và các loại tương tự; nhà lắp ghép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547EA0"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 </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94.03</w:t>
            </w: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Đồ nội thất khác và các bộ phận của chúng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r>
      <w:tr w:rsidR="00547EA0" w:rsidRPr="00944756" w:rsidTr="00547EA0">
        <w:trPr>
          <w:trHeight w:val="284"/>
        </w:trPr>
        <w:tc>
          <w:tcPr>
            <w:tcW w:w="1029" w:type="dxa"/>
            <w:shd w:val="clear" w:color="auto" w:fill="auto"/>
            <w:noWrap/>
            <w:hideMark/>
          </w:tcPr>
          <w:p w:rsidR="00547EA0" w:rsidRPr="00944756" w:rsidRDefault="00CB4337"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532</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9403.30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Đồ nội thất bằng gỗ loại sử dụng trong văn phòng</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60%</w:t>
            </w:r>
          </w:p>
        </w:tc>
      </w:tr>
      <w:tr w:rsidR="00547EA0" w:rsidRPr="00944756" w:rsidTr="00547EA0">
        <w:trPr>
          <w:trHeight w:val="284"/>
        </w:trPr>
        <w:tc>
          <w:tcPr>
            <w:tcW w:w="1029" w:type="dxa"/>
            <w:shd w:val="clear" w:color="auto" w:fill="auto"/>
            <w:noWrap/>
            <w:hideMark/>
          </w:tcPr>
          <w:p w:rsidR="00547EA0" w:rsidRPr="00944756" w:rsidRDefault="00CB4337" w:rsidP="00547EA0">
            <w:pPr>
              <w:spacing w:before="40" w:after="20" w:line="280" w:lineRule="atLeast"/>
              <w:jc w:val="center"/>
              <w:rPr>
                <w:rFonts w:eastAsia="Times New Roman" w:cs="Calibri"/>
                <w:color w:val="000000"/>
                <w:sz w:val="25"/>
              </w:rPr>
            </w:pPr>
            <w:r w:rsidRPr="00944756">
              <w:rPr>
                <w:rFonts w:eastAsia="Times New Roman" w:cs="Calibri"/>
                <w:color w:val="000000"/>
                <w:sz w:val="25"/>
              </w:rPr>
              <w:t>533</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9403.40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Đồ nội thất bằng gỗ loại sử dụng trong nhà bếp</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60%</w:t>
            </w:r>
          </w:p>
        </w:tc>
      </w:tr>
      <w:tr w:rsidR="00547EA0" w:rsidRPr="00944756" w:rsidTr="00547EA0">
        <w:trPr>
          <w:trHeight w:val="284"/>
        </w:trPr>
        <w:tc>
          <w:tcPr>
            <w:tcW w:w="1029" w:type="dxa"/>
            <w:shd w:val="clear" w:color="auto" w:fill="auto"/>
            <w:noWrap/>
            <w:hideMark/>
          </w:tcPr>
          <w:p w:rsidR="00547EA0" w:rsidRPr="00944756" w:rsidRDefault="00CB4337" w:rsidP="00547EA0">
            <w:pPr>
              <w:spacing w:before="40" w:after="20" w:line="280" w:lineRule="atLeast"/>
              <w:jc w:val="center"/>
              <w:rPr>
                <w:rFonts w:eastAsia="Times New Roman" w:cs="Calibri"/>
                <w:color w:val="000000"/>
                <w:sz w:val="25"/>
              </w:rPr>
            </w:pPr>
            <w:r>
              <w:rPr>
                <w:rFonts w:eastAsia="Times New Roman" w:cs="Calibri"/>
                <w:color w:val="000000"/>
                <w:sz w:val="25"/>
              </w:rPr>
              <w:t>534</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9403.50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Đồ nội thất bằng gỗ loại sử dụng trong phòng ngủ</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60%</w:t>
            </w:r>
          </w:p>
        </w:tc>
      </w:tr>
      <w:tr w:rsidR="00547EA0" w:rsidRPr="00944756" w:rsidTr="00547EA0">
        <w:trPr>
          <w:trHeight w:val="284"/>
        </w:trPr>
        <w:tc>
          <w:tcPr>
            <w:tcW w:w="1029" w:type="dxa"/>
            <w:shd w:val="clear" w:color="auto" w:fill="auto"/>
            <w:noWrap/>
            <w:hideMark/>
          </w:tcPr>
          <w:p w:rsidR="00547EA0" w:rsidRPr="00944756" w:rsidRDefault="00CB4337" w:rsidP="00547EA0">
            <w:pPr>
              <w:spacing w:before="40" w:after="20" w:line="280" w:lineRule="atLeast"/>
              <w:jc w:val="center"/>
              <w:rPr>
                <w:rFonts w:eastAsia="Times New Roman" w:cs="Calibri"/>
                <w:color w:val="000000"/>
                <w:sz w:val="25"/>
              </w:rPr>
            </w:pPr>
            <w:r>
              <w:rPr>
                <w:rFonts w:eastAsia="Times New Roman" w:cs="Calibri"/>
                <w:color w:val="000000"/>
                <w:sz w:val="25"/>
              </w:rPr>
              <w:t>535</w:t>
            </w:r>
          </w:p>
        </w:tc>
        <w:tc>
          <w:tcPr>
            <w:tcW w:w="1113" w:type="dxa"/>
            <w:shd w:val="clear" w:color="auto" w:fill="auto"/>
            <w:hideMark/>
          </w:tcPr>
          <w:p w:rsidR="00547EA0" w:rsidRPr="00944756" w:rsidRDefault="00547EA0" w:rsidP="00547EA0">
            <w:pPr>
              <w:spacing w:before="40" w:after="20" w:line="280" w:lineRule="atLeast"/>
              <w:rPr>
                <w:rFonts w:eastAsia="Times New Roman" w:cs="Calibri"/>
                <w:b/>
                <w:color w:val="000000"/>
                <w:sz w:val="25"/>
              </w:rPr>
            </w:pPr>
          </w:p>
        </w:tc>
        <w:tc>
          <w:tcPr>
            <w:tcW w:w="869"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p>
        </w:tc>
        <w:tc>
          <w:tcPr>
            <w:tcW w:w="1019" w:type="dxa"/>
            <w:shd w:val="clear" w:color="auto" w:fill="auto"/>
            <w:hideMark/>
          </w:tcPr>
          <w:p w:rsidR="00547EA0" w:rsidRPr="00944756" w:rsidRDefault="00547EA0" w:rsidP="00547EA0">
            <w:pPr>
              <w:spacing w:before="40" w:after="20" w:line="280" w:lineRule="atLeast"/>
              <w:ind w:right="-57"/>
              <w:rPr>
                <w:rFonts w:eastAsia="Times New Roman" w:cs="Calibri"/>
                <w:color w:val="000000"/>
                <w:sz w:val="25"/>
              </w:rPr>
            </w:pPr>
            <w:r w:rsidRPr="00944756">
              <w:rPr>
                <w:rFonts w:eastAsia="Times New Roman" w:cs="Calibri"/>
                <w:color w:val="000000"/>
                <w:sz w:val="25"/>
              </w:rPr>
              <w:t>9403.60</w:t>
            </w:r>
          </w:p>
        </w:tc>
        <w:tc>
          <w:tcPr>
            <w:tcW w:w="4227"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 Đồ nội thất bằng gỗ khác:</w:t>
            </w:r>
          </w:p>
        </w:tc>
        <w:tc>
          <w:tcPr>
            <w:tcW w:w="1950" w:type="dxa"/>
            <w:shd w:val="clear" w:color="auto" w:fill="auto"/>
            <w:hideMark/>
          </w:tcPr>
          <w:p w:rsidR="00547EA0" w:rsidRPr="00944756" w:rsidRDefault="00547EA0" w:rsidP="00547EA0">
            <w:pPr>
              <w:spacing w:before="40" w:after="20" w:line="280" w:lineRule="atLeast"/>
              <w:rPr>
                <w:rFonts w:eastAsia="Times New Roman" w:cs="Calibri"/>
                <w:color w:val="000000"/>
                <w:sz w:val="25"/>
              </w:rPr>
            </w:pPr>
            <w:r w:rsidRPr="00944756">
              <w:rPr>
                <w:rFonts w:eastAsia="Times New Roman" w:cs="Calibri"/>
                <w:color w:val="000000"/>
                <w:sz w:val="25"/>
              </w:rPr>
              <w:t>RVC 60%</w:t>
            </w:r>
          </w:p>
        </w:tc>
      </w:tr>
    </w:tbl>
    <w:p w:rsidR="00DC71F8" w:rsidRPr="00517BEC" w:rsidRDefault="00DC71F8" w:rsidP="00517BEC">
      <w:pPr>
        <w:spacing w:before="120" w:after="120" w:line="360" w:lineRule="exact"/>
        <w:rPr>
          <w:rFonts w:cs="Times New Roman"/>
          <w:szCs w:val="28"/>
        </w:rPr>
      </w:pPr>
    </w:p>
    <w:sectPr w:rsidR="00DC71F8" w:rsidRPr="00517BEC" w:rsidSect="00816F0B">
      <w:head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E10" w:rsidRDefault="00347E10" w:rsidP="0000404A">
      <w:pPr>
        <w:spacing w:line="240" w:lineRule="auto"/>
      </w:pPr>
      <w:r>
        <w:separator/>
      </w:r>
    </w:p>
  </w:endnote>
  <w:endnote w:type="continuationSeparator" w:id="0">
    <w:p w:rsidR="00347E10" w:rsidRDefault="00347E10" w:rsidP="000040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E10" w:rsidRDefault="00347E10" w:rsidP="0000404A">
      <w:pPr>
        <w:spacing w:line="240" w:lineRule="auto"/>
      </w:pPr>
      <w:r>
        <w:separator/>
      </w:r>
    </w:p>
  </w:footnote>
  <w:footnote w:type="continuationSeparator" w:id="0">
    <w:p w:rsidR="00347E10" w:rsidRDefault="00347E10" w:rsidP="000040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378077"/>
      <w:docPartObj>
        <w:docPartGallery w:val="Page Numbers (Top of Page)"/>
        <w:docPartUnique/>
      </w:docPartObj>
    </w:sdtPr>
    <w:sdtEndPr>
      <w:rPr>
        <w:noProof/>
        <w:sz w:val="23"/>
        <w:szCs w:val="23"/>
      </w:rPr>
    </w:sdtEndPr>
    <w:sdtContent>
      <w:p w:rsidR="00276F33" w:rsidRPr="0000404A" w:rsidRDefault="00276F33">
        <w:pPr>
          <w:pStyle w:val="Header"/>
          <w:jc w:val="center"/>
          <w:rPr>
            <w:sz w:val="23"/>
            <w:szCs w:val="23"/>
          </w:rPr>
        </w:pPr>
        <w:r w:rsidRPr="0000404A">
          <w:rPr>
            <w:sz w:val="23"/>
            <w:szCs w:val="23"/>
          </w:rPr>
          <w:fldChar w:fldCharType="begin"/>
        </w:r>
        <w:r w:rsidRPr="0000404A">
          <w:rPr>
            <w:sz w:val="23"/>
            <w:szCs w:val="23"/>
          </w:rPr>
          <w:instrText xml:space="preserve"> PAGE   \* MERGEFORMAT </w:instrText>
        </w:r>
        <w:r w:rsidRPr="0000404A">
          <w:rPr>
            <w:sz w:val="23"/>
            <w:szCs w:val="23"/>
          </w:rPr>
          <w:fldChar w:fldCharType="separate"/>
        </w:r>
        <w:r w:rsidR="00052013">
          <w:rPr>
            <w:noProof/>
            <w:sz w:val="23"/>
            <w:szCs w:val="23"/>
          </w:rPr>
          <w:t>2</w:t>
        </w:r>
        <w:r w:rsidRPr="0000404A">
          <w:rPr>
            <w:noProof/>
            <w:sz w:val="23"/>
            <w:szCs w:val="23"/>
          </w:rPr>
          <w:fldChar w:fldCharType="end"/>
        </w:r>
      </w:p>
    </w:sdtContent>
  </w:sdt>
  <w:p w:rsidR="00276F33" w:rsidRDefault="00276F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F33" w:rsidRDefault="00276F33">
    <w:pPr>
      <w:pStyle w:val="Header"/>
      <w:jc w:val="center"/>
    </w:pPr>
  </w:p>
  <w:p w:rsidR="00276F33" w:rsidRDefault="00276F3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6E86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2B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1B2DA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4F25A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D2EF7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CC4E2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B6F1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ACF2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E251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776C6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19242F6"/>
    <w:multiLevelType w:val="hybridMultilevel"/>
    <w:tmpl w:val="3CC4A1FA"/>
    <w:lvl w:ilvl="0" w:tplc="1AA474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9E"/>
    <w:rsid w:val="0000404A"/>
    <w:rsid w:val="00034ED1"/>
    <w:rsid w:val="00040FE7"/>
    <w:rsid w:val="00052013"/>
    <w:rsid w:val="00085D2E"/>
    <w:rsid w:val="00091301"/>
    <w:rsid w:val="000A47A2"/>
    <w:rsid w:val="000C181D"/>
    <w:rsid w:val="000C6065"/>
    <w:rsid w:val="000F19FD"/>
    <w:rsid w:val="0011252C"/>
    <w:rsid w:val="00117608"/>
    <w:rsid w:val="00147539"/>
    <w:rsid w:val="00176296"/>
    <w:rsid w:val="001D7C43"/>
    <w:rsid w:val="001F1E35"/>
    <w:rsid w:val="002012D2"/>
    <w:rsid w:val="00225423"/>
    <w:rsid w:val="0025056D"/>
    <w:rsid w:val="0026084A"/>
    <w:rsid w:val="00276F33"/>
    <w:rsid w:val="002860B8"/>
    <w:rsid w:val="002A3BE3"/>
    <w:rsid w:val="00347E10"/>
    <w:rsid w:val="00355A12"/>
    <w:rsid w:val="00377385"/>
    <w:rsid w:val="00382410"/>
    <w:rsid w:val="003E3F28"/>
    <w:rsid w:val="003F745D"/>
    <w:rsid w:val="0043236C"/>
    <w:rsid w:val="00473564"/>
    <w:rsid w:val="004A0F48"/>
    <w:rsid w:val="004D60AF"/>
    <w:rsid w:val="004E667D"/>
    <w:rsid w:val="00517BEC"/>
    <w:rsid w:val="00547EA0"/>
    <w:rsid w:val="0059659B"/>
    <w:rsid w:val="0061294E"/>
    <w:rsid w:val="006547F5"/>
    <w:rsid w:val="006A186C"/>
    <w:rsid w:val="006B2D9E"/>
    <w:rsid w:val="006E13C6"/>
    <w:rsid w:val="00741496"/>
    <w:rsid w:val="0075027A"/>
    <w:rsid w:val="00763A34"/>
    <w:rsid w:val="00780B12"/>
    <w:rsid w:val="007E7AAB"/>
    <w:rsid w:val="007E7CCE"/>
    <w:rsid w:val="00816F0B"/>
    <w:rsid w:val="008455C9"/>
    <w:rsid w:val="00880A45"/>
    <w:rsid w:val="00881A16"/>
    <w:rsid w:val="008963A9"/>
    <w:rsid w:val="008C40C8"/>
    <w:rsid w:val="008D6D37"/>
    <w:rsid w:val="008F6550"/>
    <w:rsid w:val="008F698D"/>
    <w:rsid w:val="00952D21"/>
    <w:rsid w:val="00954B81"/>
    <w:rsid w:val="009C5895"/>
    <w:rsid w:val="009F658A"/>
    <w:rsid w:val="00A155AC"/>
    <w:rsid w:val="00A375D1"/>
    <w:rsid w:val="00A910E2"/>
    <w:rsid w:val="00A97B10"/>
    <w:rsid w:val="00AB2B52"/>
    <w:rsid w:val="00B33714"/>
    <w:rsid w:val="00B57F4C"/>
    <w:rsid w:val="00B66245"/>
    <w:rsid w:val="00B752DC"/>
    <w:rsid w:val="00BA57E9"/>
    <w:rsid w:val="00BC6588"/>
    <w:rsid w:val="00BF5539"/>
    <w:rsid w:val="00C0675F"/>
    <w:rsid w:val="00C23B4E"/>
    <w:rsid w:val="00C27B78"/>
    <w:rsid w:val="00CA217C"/>
    <w:rsid w:val="00CB4337"/>
    <w:rsid w:val="00CF4D5F"/>
    <w:rsid w:val="00D14963"/>
    <w:rsid w:val="00D36FD2"/>
    <w:rsid w:val="00D42998"/>
    <w:rsid w:val="00D53313"/>
    <w:rsid w:val="00D53896"/>
    <w:rsid w:val="00D7601C"/>
    <w:rsid w:val="00D80BA7"/>
    <w:rsid w:val="00DB0464"/>
    <w:rsid w:val="00DB428C"/>
    <w:rsid w:val="00DC71F8"/>
    <w:rsid w:val="00DD6858"/>
    <w:rsid w:val="00DE0E37"/>
    <w:rsid w:val="00E07C09"/>
    <w:rsid w:val="00E31BEC"/>
    <w:rsid w:val="00E33D3F"/>
    <w:rsid w:val="00E6617A"/>
    <w:rsid w:val="00E8753B"/>
    <w:rsid w:val="00E916B7"/>
    <w:rsid w:val="00E97EC1"/>
    <w:rsid w:val="00EF2071"/>
    <w:rsid w:val="00F205D9"/>
    <w:rsid w:val="00F207E7"/>
    <w:rsid w:val="00F82F0C"/>
    <w:rsid w:val="00FA4986"/>
    <w:rsid w:val="00FD2A52"/>
    <w:rsid w:val="00FE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B1C9D"/>
  <w15:docId w15:val="{4FFCC006-2384-4B2A-AE7A-0107AB0A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14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414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4149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414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4149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4149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4149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4149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14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BEC"/>
    <w:pPr>
      <w:ind w:left="720"/>
      <w:contextualSpacing/>
    </w:pPr>
  </w:style>
  <w:style w:type="paragraph" w:styleId="Header">
    <w:name w:val="header"/>
    <w:basedOn w:val="Normal"/>
    <w:link w:val="HeaderChar"/>
    <w:uiPriority w:val="99"/>
    <w:unhideWhenUsed/>
    <w:rsid w:val="0061294E"/>
    <w:pPr>
      <w:tabs>
        <w:tab w:val="center" w:pos="4680"/>
        <w:tab w:val="right" w:pos="9360"/>
      </w:tabs>
      <w:spacing w:line="240" w:lineRule="auto"/>
      <w:jc w:val="both"/>
    </w:pPr>
  </w:style>
  <w:style w:type="character" w:customStyle="1" w:styleId="HeaderChar">
    <w:name w:val="Header Char"/>
    <w:basedOn w:val="DefaultParagraphFont"/>
    <w:link w:val="Header"/>
    <w:uiPriority w:val="99"/>
    <w:rsid w:val="0061294E"/>
  </w:style>
  <w:style w:type="paragraph" w:styleId="Footer">
    <w:name w:val="footer"/>
    <w:basedOn w:val="Normal"/>
    <w:link w:val="FooterChar"/>
    <w:uiPriority w:val="99"/>
    <w:unhideWhenUsed/>
    <w:rsid w:val="0061294E"/>
    <w:pPr>
      <w:tabs>
        <w:tab w:val="center" w:pos="4680"/>
        <w:tab w:val="right" w:pos="9360"/>
      </w:tabs>
      <w:spacing w:line="240" w:lineRule="auto"/>
      <w:jc w:val="both"/>
    </w:pPr>
  </w:style>
  <w:style w:type="character" w:customStyle="1" w:styleId="FooterChar">
    <w:name w:val="Footer Char"/>
    <w:basedOn w:val="DefaultParagraphFont"/>
    <w:link w:val="Footer"/>
    <w:uiPriority w:val="99"/>
    <w:rsid w:val="0061294E"/>
  </w:style>
  <w:style w:type="paragraph" w:styleId="BalloonText">
    <w:name w:val="Balloon Text"/>
    <w:basedOn w:val="Normal"/>
    <w:link w:val="BalloonTextChar"/>
    <w:uiPriority w:val="99"/>
    <w:semiHidden/>
    <w:unhideWhenUsed/>
    <w:rsid w:val="0061294E"/>
    <w:pPr>
      <w:spacing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94E"/>
    <w:rPr>
      <w:rFonts w:ascii="Tahoma" w:hAnsi="Tahoma" w:cs="Tahoma"/>
      <w:sz w:val="16"/>
      <w:szCs w:val="16"/>
    </w:rPr>
  </w:style>
  <w:style w:type="paragraph" w:styleId="Bibliography">
    <w:name w:val="Bibliography"/>
    <w:basedOn w:val="Normal"/>
    <w:next w:val="Normal"/>
    <w:uiPriority w:val="37"/>
    <w:semiHidden/>
    <w:unhideWhenUsed/>
    <w:rsid w:val="00741496"/>
  </w:style>
  <w:style w:type="paragraph" w:styleId="BlockText">
    <w:name w:val="Block Text"/>
    <w:basedOn w:val="Normal"/>
    <w:uiPriority w:val="99"/>
    <w:semiHidden/>
    <w:unhideWhenUsed/>
    <w:rsid w:val="0074149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41496"/>
    <w:pPr>
      <w:spacing w:after="120"/>
    </w:pPr>
  </w:style>
  <w:style w:type="character" w:customStyle="1" w:styleId="BodyTextChar">
    <w:name w:val="Body Text Char"/>
    <w:basedOn w:val="DefaultParagraphFont"/>
    <w:link w:val="BodyText"/>
    <w:uiPriority w:val="99"/>
    <w:semiHidden/>
    <w:rsid w:val="00741496"/>
  </w:style>
  <w:style w:type="paragraph" w:styleId="BodyText2">
    <w:name w:val="Body Text 2"/>
    <w:basedOn w:val="Normal"/>
    <w:link w:val="BodyText2Char"/>
    <w:uiPriority w:val="99"/>
    <w:semiHidden/>
    <w:unhideWhenUsed/>
    <w:rsid w:val="00741496"/>
    <w:pPr>
      <w:spacing w:after="120" w:line="480" w:lineRule="auto"/>
    </w:pPr>
  </w:style>
  <w:style w:type="character" w:customStyle="1" w:styleId="BodyText2Char">
    <w:name w:val="Body Text 2 Char"/>
    <w:basedOn w:val="DefaultParagraphFont"/>
    <w:link w:val="BodyText2"/>
    <w:uiPriority w:val="99"/>
    <w:semiHidden/>
    <w:rsid w:val="00741496"/>
  </w:style>
  <w:style w:type="paragraph" w:styleId="BodyText3">
    <w:name w:val="Body Text 3"/>
    <w:basedOn w:val="Normal"/>
    <w:link w:val="BodyText3Char"/>
    <w:uiPriority w:val="99"/>
    <w:semiHidden/>
    <w:unhideWhenUsed/>
    <w:rsid w:val="00741496"/>
    <w:pPr>
      <w:spacing w:after="120"/>
    </w:pPr>
    <w:rPr>
      <w:sz w:val="16"/>
      <w:szCs w:val="16"/>
    </w:rPr>
  </w:style>
  <w:style w:type="character" w:customStyle="1" w:styleId="BodyText3Char">
    <w:name w:val="Body Text 3 Char"/>
    <w:basedOn w:val="DefaultParagraphFont"/>
    <w:link w:val="BodyText3"/>
    <w:uiPriority w:val="99"/>
    <w:semiHidden/>
    <w:rsid w:val="00741496"/>
    <w:rPr>
      <w:sz w:val="16"/>
      <w:szCs w:val="16"/>
    </w:rPr>
  </w:style>
  <w:style w:type="paragraph" w:styleId="BodyTextFirstIndent">
    <w:name w:val="Body Text First Indent"/>
    <w:basedOn w:val="BodyText"/>
    <w:link w:val="BodyTextFirstIndentChar"/>
    <w:uiPriority w:val="99"/>
    <w:semiHidden/>
    <w:unhideWhenUsed/>
    <w:rsid w:val="00741496"/>
    <w:pPr>
      <w:spacing w:after="0"/>
      <w:ind w:firstLine="360"/>
    </w:pPr>
  </w:style>
  <w:style w:type="character" w:customStyle="1" w:styleId="BodyTextFirstIndentChar">
    <w:name w:val="Body Text First Indent Char"/>
    <w:basedOn w:val="BodyTextChar"/>
    <w:link w:val="BodyTextFirstIndent"/>
    <w:uiPriority w:val="99"/>
    <w:semiHidden/>
    <w:rsid w:val="00741496"/>
  </w:style>
  <w:style w:type="paragraph" w:styleId="BodyTextIndent">
    <w:name w:val="Body Text Indent"/>
    <w:basedOn w:val="Normal"/>
    <w:link w:val="BodyTextIndentChar"/>
    <w:uiPriority w:val="99"/>
    <w:semiHidden/>
    <w:unhideWhenUsed/>
    <w:rsid w:val="00741496"/>
    <w:pPr>
      <w:spacing w:after="120"/>
      <w:ind w:left="360"/>
    </w:pPr>
  </w:style>
  <w:style w:type="character" w:customStyle="1" w:styleId="BodyTextIndentChar">
    <w:name w:val="Body Text Indent Char"/>
    <w:basedOn w:val="DefaultParagraphFont"/>
    <w:link w:val="BodyTextIndent"/>
    <w:uiPriority w:val="99"/>
    <w:semiHidden/>
    <w:rsid w:val="00741496"/>
  </w:style>
  <w:style w:type="paragraph" w:styleId="BodyTextFirstIndent2">
    <w:name w:val="Body Text First Indent 2"/>
    <w:basedOn w:val="BodyTextIndent"/>
    <w:link w:val="BodyTextFirstIndent2Char"/>
    <w:uiPriority w:val="99"/>
    <w:semiHidden/>
    <w:unhideWhenUsed/>
    <w:rsid w:val="00741496"/>
    <w:pPr>
      <w:spacing w:after="0"/>
      <w:ind w:firstLine="360"/>
    </w:pPr>
  </w:style>
  <w:style w:type="character" w:customStyle="1" w:styleId="BodyTextFirstIndent2Char">
    <w:name w:val="Body Text First Indent 2 Char"/>
    <w:basedOn w:val="BodyTextIndentChar"/>
    <w:link w:val="BodyTextFirstIndent2"/>
    <w:uiPriority w:val="99"/>
    <w:semiHidden/>
    <w:rsid w:val="00741496"/>
  </w:style>
  <w:style w:type="paragraph" w:styleId="BodyTextIndent2">
    <w:name w:val="Body Text Indent 2"/>
    <w:basedOn w:val="Normal"/>
    <w:link w:val="BodyTextIndent2Char"/>
    <w:uiPriority w:val="99"/>
    <w:semiHidden/>
    <w:unhideWhenUsed/>
    <w:rsid w:val="00741496"/>
    <w:pPr>
      <w:spacing w:after="120" w:line="480" w:lineRule="auto"/>
      <w:ind w:left="360"/>
    </w:pPr>
  </w:style>
  <w:style w:type="character" w:customStyle="1" w:styleId="BodyTextIndent2Char">
    <w:name w:val="Body Text Indent 2 Char"/>
    <w:basedOn w:val="DefaultParagraphFont"/>
    <w:link w:val="BodyTextIndent2"/>
    <w:uiPriority w:val="99"/>
    <w:semiHidden/>
    <w:rsid w:val="00741496"/>
  </w:style>
  <w:style w:type="paragraph" w:styleId="BodyTextIndent3">
    <w:name w:val="Body Text Indent 3"/>
    <w:basedOn w:val="Normal"/>
    <w:link w:val="BodyTextIndent3Char"/>
    <w:uiPriority w:val="99"/>
    <w:semiHidden/>
    <w:unhideWhenUsed/>
    <w:rsid w:val="007414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41496"/>
    <w:rPr>
      <w:sz w:val="16"/>
      <w:szCs w:val="16"/>
    </w:rPr>
  </w:style>
  <w:style w:type="paragraph" w:styleId="Caption">
    <w:name w:val="caption"/>
    <w:basedOn w:val="Normal"/>
    <w:next w:val="Normal"/>
    <w:uiPriority w:val="35"/>
    <w:semiHidden/>
    <w:unhideWhenUsed/>
    <w:qFormat/>
    <w:rsid w:val="0074149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41496"/>
    <w:pPr>
      <w:spacing w:line="240" w:lineRule="auto"/>
      <w:ind w:left="4320"/>
    </w:pPr>
  </w:style>
  <w:style w:type="character" w:customStyle="1" w:styleId="ClosingChar">
    <w:name w:val="Closing Char"/>
    <w:basedOn w:val="DefaultParagraphFont"/>
    <w:link w:val="Closing"/>
    <w:uiPriority w:val="99"/>
    <w:semiHidden/>
    <w:rsid w:val="00741496"/>
  </w:style>
  <w:style w:type="paragraph" w:styleId="CommentText">
    <w:name w:val="annotation text"/>
    <w:basedOn w:val="Normal"/>
    <w:link w:val="CommentTextChar"/>
    <w:uiPriority w:val="99"/>
    <w:semiHidden/>
    <w:unhideWhenUsed/>
    <w:rsid w:val="00741496"/>
    <w:pPr>
      <w:spacing w:line="240" w:lineRule="auto"/>
    </w:pPr>
    <w:rPr>
      <w:sz w:val="20"/>
      <w:szCs w:val="20"/>
    </w:rPr>
  </w:style>
  <w:style w:type="character" w:customStyle="1" w:styleId="CommentTextChar">
    <w:name w:val="Comment Text Char"/>
    <w:basedOn w:val="DefaultParagraphFont"/>
    <w:link w:val="CommentText"/>
    <w:uiPriority w:val="99"/>
    <w:semiHidden/>
    <w:rsid w:val="00741496"/>
    <w:rPr>
      <w:sz w:val="20"/>
      <w:szCs w:val="20"/>
    </w:rPr>
  </w:style>
  <w:style w:type="paragraph" w:styleId="CommentSubject">
    <w:name w:val="annotation subject"/>
    <w:basedOn w:val="CommentText"/>
    <w:next w:val="CommentText"/>
    <w:link w:val="CommentSubjectChar"/>
    <w:uiPriority w:val="99"/>
    <w:semiHidden/>
    <w:unhideWhenUsed/>
    <w:rsid w:val="00741496"/>
    <w:rPr>
      <w:b/>
      <w:bCs/>
    </w:rPr>
  </w:style>
  <w:style w:type="character" w:customStyle="1" w:styleId="CommentSubjectChar">
    <w:name w:val="Comment Subject Char"/>
    <w:basedOn w:val="CommentTextChar"/>
    <w:link w:val="CommentSubject"/>
    <w:uiPriority w:val="99"/>
    <w:semiHidden/>
    <w:rsid w:val="00741496"/>
    <w:rPr>
      <w:b/>
      <w:bCs/>
      <w:sz w:val="20"/>
      <w:szCs w:val="20"/>
    </w:rPr>
  </w:style>
  <w:style w:type="paragraph" w:styleId="Date">
    <w:name w:val="Date"/>
    <w:basedOn w:val="Normal"/>
    <w:next w:val="Normal"/>
    <w:link w:val="DateChar"/>
    <w:uiPriority w:val="99"/>
    <w:semiHidden/>
    <w:unhideWhenUsed/>
    <w:rsid w:val="00741496"/>
  </w:style>
  <w:style w:type="character" w:customStyle="1" w:styleId="DateChar">
    <w:name w:val="Date Char"/>
    <w:basedOn w:val="DefaultParagraphFont"/>
    <w:link w:val="Date"/>
    <w:uiPriority w:val="99"/>
    <w:semiHidden/>
    <w:rsid w:val="00741496"/>
  </w:style>
  <w:style w:type="paragraph" w:styleId="DocumentMap">
    <w:name w:val="Document Map"/>
    <w:basedOn w:val="Normal"/>
    <w:link w:val="DocumentMapChar"/>
    <w:uiPriority w:val="99"/>
    <w:semiHidden/>
    <w:unhideWhenUsed/>
    <w:rsid w:val="0074149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1496"/>
    <w:rPr>
      <w:rFonts w:ascii="Segoe UI" w:hAnsi="Segoe UI" w:cs="Segoe UI"/>
      <w:sz w:val="16"/>
      <w:szCs w:val="16"/>
    </w:rPr>
  </w:style>
  <w:style w:type="paragraph" w:styleId="E-mailSignature">
    <w:name w:val="E-mail Signature"/>
    <w:basedOn w:val="Normal"/>
    <w:link w:val="E-mailSignatureChar"/>
    <w:uiPriority w:val="99"/>
    <w:semiHidden/>
    <w:unhideWhenUsed/>
    <w:rsid w:val="00741496"/>
    <w:pPr>
      <w:spacing w:line="240" w:lineRule="auto"/>
    </w:pPr>
  </w:style>
  <w:style w:type="character" w:customStyle="1" w:styleId="E-mailSignatureChar">
    <w:name w:val="E-mail Signature Char"/>
    <w:basedOn w:val="DefaultParagraphFont"/>
    <w:link w:val="E-mailSignature"/>
    <w:uiPriority w:val="99"/>
    <w:semiHidden/>
    <w:rsid w:val="00741496"/>
  </w:style>
  <w:style w:type="paragraph" w:styleId="EndnoteText">
    <w:name w:val="endnote text"/>
    <w:basedOn w:val="Normal"/>
    <w:link w:val="EndnoteTextChar"/>
    <w:uiPriority w:val="99"/>
    <w:semiHidden/>
    <w:unhideWhenUsed/>
    <w:rsid w:val="00741496"/>
    <w:pPr>
      <w:spacing w:line="240" w:lineRule="auto"/>
    </w:pPr>
    <w:rPr>
      <w:sz w:val="20"/>
      <w:szCs w:val="20"/>
    </w:rPr>
  </w:style>
  <w:style w:type="character" w:customStyle="1" w:styleId="EndnoteTextChar">
    <w:name w:val="Endnote Text Char"/>
    <w:basedOn w:val="DefaultParagraphFont"/>
    <w:link w:val="EndnoteText"/>
    <w:uiPriority w:val="99"/>
    <w:semiHidden/>
    <w:rsid w:val="00741496"/>
    <w:rPr>
      <w:sz w:val="20"/>
      <w:szCs w:val="20"/>
    </w:rPr>
  </w:style>
  <w:style w:type="paragraph" w:styleId="EnvelopeAddress">
    <w:name w:val="envelope address"/>
    <w:basedOn w:val="Normal"/>
    <w:uiPriority w:val="99"/>
    <w:semiHidden/>
    <w:unhideWhenUsed/>
    <w:rsid w:val="0074149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41496"/>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1496"/>
    <w:pPr>
      <w:spacing w:line="240" w:lineRule="auto"/>
    </w:pPr>
    <w:rPr>
      <w:sz w:val="20"/>
      <w:szCs w:val="20"/>
    </w:rPr>
  </w:style>
  <w:style w:type="character" w:customStyle="1" w:styleId="FootnoteTextChar">
    <w:name w:val="Footnote Text Char"/>
    <w:basedOn w:val="DefaultParagraphFont"/>
    <w:link w:val="FootnoteText"/>
    <w:uiPriority w:val="99"/>
    <w:semiHidden/>
    <w:rsid w:val="00741496"/>
    <w:rPr>
      <w:sz w:val="20"/>
      <w:szCs w:val="20"/>
    </w:rPr>
  </w:style>
  <w:style w:type="character" w:customStyle="1" w:styleId="Heading1Char">
    <w:name w:val="Heading 1 Char"/>
    <w:basedOn w:val="DefaultParagraphFont"/>
    <w:link w:val="Heading1"/>
    <w:uiPriority w:val="9"/>
    <w:rsid w:val="0074149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4149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4149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4149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74149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74149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74149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7414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149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41496"/>
    <w:pPr>
      <w:spacing w:line="240" w:lineRule="auto"/>
    </w:pPr>
    <w:rPr>
      <w:i/>
      <w:iCs/>
    </w:rPr>
  </w:style>
  <w:style w:type="character" w:customStyle="1" w:styleId="HTMLAddressChar">
    <w:name w:val="HTML Address Char"/>
    <w:basedOn w:val="DefaultParagraphFont"/>
    <w:link w:val="HTMLAddress"/>
    <w:uiPriority w:val="99"/>
    <w:semiHidden/>
    <w:rsid w:val="00741496"/>
    <w:rPr>
      <w:i/>
      <w:iCs/>
    </w:rPr>
  </w:style>
  <w:style w:type="paragraph" w:styleId="HTMLPreformatted">
    <w:name w:val="HTML Preformatted"/>
    <w:basedOn w:val="Normal"/>
    <w:link w:val="HTMLPreformattedChar"/>
    <w:uiPriority w:val="99"/>
    <w:semiHidden/>
    <w:unhideWhenUsed/>
    <w:rsid w:val="00741496"/>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1496"/>
    <w:rPr>
      <w:rFonts w:ascii="Consolas" w:hAnsi="Consolas"/>
      <w:sz w:val="20"/>
      <w:szCs w:val="20"/>
    </w:rPr>
  </w:style>
  <w:style w:type="paragraph" w:styleId="Index1">
    <w:name w:val="index 1"/>
    <w:basedOn w:val="Normal"/>
    <w:next w:val="Normal"/>
    <w:autoRedefine/>
    <w:uiPriority w:val="99"/>
    <w:semiHidden/>
    <w:unhideWhenUsed/>
    <w:rsid w:val="00741496"/>
    <w:pPr>
      <w:spacing w:line="240" w:lineRule="auto"/>
      <w:ind w:left="280" w:hanging="280"/>
    </w:pPr>
  </w:style>
  <w:style w:type="paragraph" w:styleId="Index2">
    <w:name w:val="index 2"/>
    <w:basedOn w:val="Normal"/>
    <w:next w:val="Normal"/>
    <w:autoRedefine/>
    <w:uiPriority w:val="99"/>
    <w:semiHidden/>
    <w:unhideWhenUsed/>
    <w:rsid w:val="00741496"/>
    <w:pPr>
      <w:spacing w:line="240" w:lineRule="auto"/>
      <w:ind w:left="560" w:hanging="280"/>
    </w:pPr>
  </w:style>
  <w:style w:type="paragraph" w:styleId="Index3">
    <w:name w:val="index 3"/>
    <w:basedOn w:val="Normal"/>
    <w:next w:val="Normal"/>
    <w:autoRedefine/>
    <w:uiPriority w:val="99"/>
    <w:semiHidden/>
    <w:unhideWhenUsed/>
    <w:rsid w:val="00741496"/>
    <w:pPr>
      <w:spacing w:line="240" w:lineRule="auto"/>
      <w:ind w:left="840" w:hanging="280"/>
    </w:pPr>
  </w:style>
  <w:style w:type="paragraph" w:styleId="Index4">
    <w:name w:val="index 4"/>
    <w:basedOn w:val="Normal"/>
    <w:next w:val="Normal"/>
    <w:autoRedefine/>
    <w:uiPriority w:val="99"/>
    <w:semiHidden/>
    <w:unhideWhenUsed/>
    <w:rsid w:val="00741496"/>
    <w:pPr>
      <w:spacing w:line="240" w:lineRule="auto"/>
      <w:ind w:left="1120" w:hanging="280"/>
    </w:pPr>
  </w:style>
  <w:style w:type="paragraph" w:styleId="Index5">
    <w:name w:val="index 5"/>
    <w:basedOn w:val="Normal"/>
    <w:next w:val="Normal"/>
    <w:autoRedefine/>
    <w:uiPriority w:val="99"/>
    <w:semiHidden/>
    <w:unhideWhenUsed/>
    <w:rsid w:val="00741496"/>
    <w:pPr>
      <w:spacing w:line="240" w:lineRule="auto"/>
      <w:ind w:left="1400" w:hanging="280"/>
    </w:pPr>
  </w:style>
  <w:style w:type="paragraph" w:styleId="Index6">
    <w:name w:val="index 6"/>
    <w:basedOn w:val="Normal"/>
    <w:next w:val="Normal"/>
    <w:autoRedefine/>
    <w:uiPriority w:val="99"/>
    <w:semiHidden/>
    <w:unhideWhenUsed/>
    <w:rsid w:val="00741496"/>
    <w:pPr>
      <w:spacing w:line="240" w:lineRule="auto"/>
      <w:ind w:left="1680" w:hanging="280"/>
    </w:pPr>
  </w:style>
  <w:style w:type="paragraph" w:styleId="Index7">
    <w:name w:val="index 7"/>
    <w:basedOn w:val="Normal"/>
    <w:next w:val="Normal"/>
    <w:autoRedefine/>
    <w:uiPriority w:val="99"/>
    <w:semiHidden/>
    <w:unhideWhenUsed/>
    <w:rsid w:val="00741496"/>
    <w:pPr>
      <w:spacing w:line="240" w:lineRule="auto"/>
      <w:ind w:left="1960" w:hanging="280"/>
    </w:pPr>
  </w:style>
  <w:style w:type="paragraph" w:styleId="Index8">
    <w:name w:val="index 8"/>
    <w:basedOn w:val="Normal"/>
    <w:next w:val="Normal"/>
    <w:autoRedefine/>
    <w:uiPriority w:val="99"/>
    <w:semiHidden/>
    <w:unhideWhenUsed/>
    <w:rsid w:val="00741496"/>
    <w:pPr>
      <w:spacing w:line="240" w:lineRule="auto"/>
      <w:ind w:left="2240" w:hanging="280"/>
    </w:pPr>
  </w:style>
  <w:style w:type="paragraph" w:styleId="Index9">
    <w:name w:val="index 9"/>
    <w:basedOn w:val="Normal"/>
    <w:next w:val="Normal"/>
    <w:autoRedefine/>
    <w:uiPriority w:val="99"/>
    <w:semiHidden/>
    <w:unhideWhenUsed/>
    <w:rsid w:val="00741496"/>
    <w:pPr>
      <w:spacing w:line="240" w:lineRule="auto"/>
      <w:ind w:left="2520" w:hanging="280"/>
    </w:pPr>
  </w:style>
  <w:style w:type="paragraph" w:styleId="IndexHeading">
    <w:name w:val="index heading"/>
    <w:basedOn w:val="Normal"/>
    <w:next w:val="Index1"/>
    <w:uiPriority w:val="99"/>
    <w:semiHidden/>
    <w:unhideWhenUsed/>
    <w:rsid w:val="007414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414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41496"/>
    <w:rPr>
      <w:i/>
      <w:iCs/>
      <w:color w:val="4F81BD" w:themeColor="accent1"/>
    </w:rPr>
  </w:style>
  <w:style w:type="paragraph" w:styleId="List">
    <w:name w:val="List"/>
    <w:basedOn w:val="Normal"/>
    <w:uiPriority w:val="99"/>
    <w:semiHidden/>
    <w:unhideWhenUsed/>
    <w:rsid w:val="00741496"/>
    <w:pPr>
      <w:ind w:left="360" w:hanging="360"/>
      <w:contextualSpacing/>
    </w:pPr>
  </w:style>
  <w:style w:type="paragraph" w:styleId="List2">
    <w:name w:val="List 2"/>
    <w:basedOn w:val="Normal"/>
    <w:uiPriority w:val="99"/>
    <w:semiHidden/>
    <w:unhideWhenUsed/>
    <w:rsid w:val="00741496"/>
    <w:pPr>
      <w:ind w:left="720" w:hanging="360"/>
      <w:contextualSpacing/>
    </w:pPr>
  </w:style>
  <w:style w:type="paragraph" w:styleId="List3">
    <w:name w:val="List 3"/>
    <w:basedOn w:val="Normal"/>
    <w:uiPriority w:val="99"/>
    <w:semiHidden/>
    <w:unhideWhenUsed/>
    <w:rsid w:val="00741496"/>
    <w:pPr>
      <w:ind w:left="1080" w:hanging="360"/>
      <w:contextualSpacing/>
    </w:pPr>
  </w:style>
  <w:style w:type="paragraph" w:styleId="List4">
    <w:name w:val="List 4"/>
    <w:basedOn w:val="Normal"/>
    <w:uiPriority w:val="99"/>
    <w:semiHidden/>
    <w:unhideWhenUsed/>
    <w:rsid w:val="00741496"/>
    <w:pPr>
      <w:ind w:left="1440" w:hanging="360"/>
      <w:contextualSpacing/>
    </w:pPr>
  </w:style>
  <w:style w:type="paragraph" w:styleId="List5">
    <w:name w:val="List 5"/>
    <w:basedOn w:val="Normal"/>
    <w:uiPriority w:val="99"/>
    <w:semiHidden/>
    <w:unhideWhenUsed/>
    <w:rsid w:val="00741496"/>
    <w:pPr>
      <w:ind w:left="1800" w:hanging="360"/>
      <w:contextualSpacing/>
    </w:pPr>
  </w:style>
  <w:style w:type="paragraph" w:styleId="ListBullet">
    <w:name w:val="List Bullet"/>
    <w:basedOn w:val="Normal"/>
    <w:uiPriority w:val="99"/>
    <w:semiHidden/>
    <w:unhideWhenUsed/>
    <w:rsid w:val="00741496"/>
    <w:pPr>
      <w:numPr>
        <w:numId w:val="2"/>
      </w:numPr>
      <w:contextualSpacing/>
    </w:pPr>
  </w:style>
  <w:style w:type="paragraph" w:styleId="ListBullet2">
    <w:name w:val="List Bullet 2"/>
    <w:basedOn w:val="Normal"/>
    <w:uiPriority w:val="99"/>
    <w:semiHidden/>
    <w:unhideWhenUsed/>
    <w:rsid w:val="00741496"/>
    <w:pPr>
      <w:numPr>
        <w:numId w:val="3"/>
      </w:numPr>
      <w:contextualSpacing/>
    </w:pPr>
  </w:style>
  <w:style w:type="paragraph" w:styleId="ListBullet3">
    <w:name w:val="List Bullet 3"/>
    <w:basedOn w:val="Normal"/>
    <w:uiPriority w:val="99"/>
    <w:semiHidden/>
    <w:unhideWhenUsed/>
    <w:rsid w:val="00741496"/>
    <w:pPr>
      <w:numPr>
        <w:numId w:val="4"/>
      </w:numPr>
      <w:contextualSpacing/>
    </w:pPr>
  </w:style>
  <w:style w:type="paragraph" w:styleId="ListBullet4">
    <w:name w:val="List Bullet 4"/>
    <w:basedOn w:val="Normal"/>
    <w:uiPriority w:val="99"/>
    <w:semiHidden/>
    <w:unhideWhenUsed/>
    <w:rsid w:val="00741496"/>
    <w:pPr>
      <w:numPr>
        <w:numId w:val="5"/>
      </w:numPr>
      <w:contextualSpacing/>
    </w:pPr>
  </w:style>
  <w:style w:type="paragraph" w:styleId="ListBullet5">
    <w:name w:val="List Bullet 5"/>
    <w:basedOn w:val="Normal"/>
    <w:uiPriority w:val="99"/>
    <w:semiHidden/>
    <w:unhideWhenUsed/>
    <w:rsid w:val="00741496"/>
    <w:pPr>
      <w:numPr>
        <w:numId w:val="6"/>
      </w:numPr>
      <w:contextualSpacing/>
    </w:pPr>
  </w:style>
  <w:style w:type="paragraph" w:styleId="ListContinue">
    <w:name w:val="List Continue"/>
    <w:basedOn w:val="Normal"/>
    <w:uiPriority w:val="99"/>
    <w:semiHidden/>
    <w:unhideWhenUsed/>
    <w:rsid w:val="00741496"/>
    <w:pPr>
      <w:spacing w:after="120"/>
      <w:ind w:left="360"/>
      <w:contextualSpacing/>
    </w:pPr>
  </w:style>
  <w:style w:type="paragraph" w:styleId="ListContinue2">
    <w:name w:val="List Continue 2"/>
    <w:basedOn w:val="Normal"/>
    <w:uiPriority w:val="99"/>
    <w:semiHidden/>
    <w:unhideWhenUsed/>
    <w:rsid w:val="00741496"/>
    <w:pPr>
      <w:spacing w:after="120"/>
      <w:ind w:left="720"/>
      <w:contextualSpacing/>
    </w:pPr>
  </w:style>
  <w:style w:type="paragraph" w:styleId="ListContinue3">
    <w:name w:val="List Continue 3"/>
    <w:basedOn w:val="Normal"/>
    <w:uiPriority w:val="99"/>
    <w:semiHidden/>
    <w:unhideWhenUsed/>
    <w:rsid w:val="00741496"/>
    <w:pPr>
      <w:spacing w:after="120"/>
      <w:ind w:left="1080"/>
      <w:contextualSpacing/>
    </w:pPr>
  </w:style>
  <w:style w:type="paragraph" w:styleId="ListContinue4">
    <w:name w:val="List Continue 4"/>
    <w:basedOn w:val="Normal"/>
    <w:uiPriority w:val="99"/>
    <w:semiHidden/>
    <w:unhideWhenUsed/>
    <w:rsid w:val="00741496"/>
    <w:pPr>
      <w:spacing w:after="120"/>
      <w:ind w:left="1440"/>
      <w:contextualSpacing/>
    </w:pPr>
  </w:style>
  <w:style w:type="paragraph" w:styleId="ListContinue5">
    <w:name w:val="List Continue 5"/>
    <w:basedOn w:val="Normal"/>
    <w:uiPriority w:val="99"/>
    <w:semiHidden/>
    <w:unhideWhenUsed/>
    <w:rsid w:val="00741496"/>
    <w:pPr>
      <w:spacing w:after="120"/>
      <w:ind w:left="1800"/>
      <w:contextualSpacing/>
    </w:pPr>
  </w:style>
  <w:style w:type="paragraph" w:styleId="ListNumber">
    <w:name w:val="List Number"/>
    <w:basedOn w:val="Normal"/>
    <w:uiPriority w:val="99"/>
    <w:semiHidden/>
    <w:unhideWhenUsed/>
    <w:rsid w:val="00741496"/>
    <w:pPr>
      <w:numPr>
        <w:numId w:val="7"/>
      </w:numPr>
      <w:contextualSpacing/>
    </w:pPr>
  </w:style>
  <w:style w:type="paragraph" w:styleId="ListNumber2">
    <w:name w:val="List Number 2"/>
    <w:basedOn w:val="Normal"/>
    <w:uiPriority w:val="99"/>
    <w:semiHidden/>
    <w:unhideWhenUsed/>
    <w:rsid w:val="00741496"/>
    <w:pPr>
      <w:numPr>
        <w:numId w:val="8"/>
      </w:numPr>
      <w:contextualSpacing/>
    </w:pPr>
  </w:style>
  <w:style w:type="paragraph" w:styleId="ListNumber3">
    <w:name w:val="List Number 3"/>
    <w:basedOn w:val="Normal"/>
    <w:uiPriority w:val="99"/>
    <w:semiHidden/>
    <w:unhideWhenUsed/>
    <w:rsid w:val="00741496"/>
    <w:pPr>
      <w:numPr>
        <w:numId w:val="9"/>
      </w:numPr>
      <w:contextualSpacing/>
    </w:pPr>
  </w:style>
  <w:style w:type="paragraph" w:styleId="ListNumber4">
    <w:name w:val="List Number 4"/>
    <w:basedOn w:val="Normal"/>
    <w:uiPriority w:val="99"/>
    <w:semiHidden/>
    <w:unhideWhenUsed/>
    <w:rsid w:val="00741496"/>
    <w:pPr>
      <w:numPr>
        <w:numId w:val="10"/>
      </w:numPr>
      <w:contextualSpacing/>
    </w:pPr>
  </w:style>
  <w:style w:type="paragraph" w:styleId="ListNumber5">
    <w:name w:val="List Number 5"/>
    <w:basedOn w:val="Normal"/>
    <w:uiPriority w:val="99"/>
    <w:semiHidden/>
    <w:unhideWhenUsed/>
    <w:rsid w:val="00741496"/>
    <w:pPr>
      <w:numPr>
        <w:numId w:val="11"/>
      </w:numPr>
      <w:contextualSpacing/>
    </w:pPr>
  </w:style>
  <w:style w:type="paragraph" w:styleId="MacroText">
    <w:name w:val="macro"/>
    <w:link w:val="MacroTextChar"/>
    <w:uiPriority w:val="99"/>
    <w:semiHidden/>
    <w:unhideWhenUsed/>
    <w:rsid w:val="0074149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741496"/>
    <w:rPr>
      <w:rFonts w:ascii="Consolas" w:hAnsi="Consolas"/>
      <w:sz w:val="20"/>
      <w:szCs w:val="20"/>
    </w:rPr>
  </w:style>
  <w:style w:type="paragraph" w:styleId="MessageHeader">
    <w:name w:val="Message Header"/>
    <w:basedOn w:val="Normal"/>
    <w:link w:val="MessageHeaderChar"/>
    <w:uiPriority w:val="99"/>
    <w:semiHidden/>
    <w:unhideWhenUsed/>
    <w:rsid w:val="00741496"/>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41496"/>
    <w:rPr>
      <w:rFonts w:asciiTheme="majorHAnsi" w:eastAsiaTheme="majorEastAsia" w:hAnsiTheme="majorHAnsi" w:cstheme="majorBidi"/>
      <w:sz w:val="24"/>
      <w:szCs w:val="24"/>
      <w:shd w:val="pct20" w:color="auto" w:fill="auto"/>
    </w:rPr>
  </w:style>
  <w:style w:type="paragraph" w:styleId="NoSpacing">
    <w:name w:val="No Spacing"/>
    <w:uiPriority w:val="1"/>
    <w:qFormat/>
    <w:rsid w:val="00741496"/>
    <w:pPr>
      <w:spacing w:line="240" w:lineRule="auto"/>
    </w:pPr>
  </w:style>
  <w:style w:type="paragraph" w:styleId="NormalWeb">
    <w:name w:val="Normal (Web)"/>
    <w:basedOn w:val="Normal"/>
    <w:uiPriority w:val="99"/>
    <w:semiHidden/>
    <w:unhideWhenUsed/>
    <w:rsid w:val="00741496"/>
    <w:rPr>
      <w:rFonts w:cs="Times New Roman"/>
      <w:sz w:val="24"/>
      <w:szCs w:val="24"/>
    </w:rPr>
  </w:style>
  <w:style w:type="paragraph" w:styleId="NormalIndent">
    <w:name w:val="Normal Indent"/>
    <w:basedOn w:val="Normal"/>
    <w:uiPriority w:val="99"/>
    <w:semiHidden/>
    <w:unhideWhenUsed/>
    <w:rsid w:val="00741496"/>
    <w:pPr>
      <w:ind w:left="720"/>
    </w:pPr>
  </w:style>
  <w:style w:type="paragraph" w:styleId="NoteHeading">
    <w:name w:val="Note Heading"/>
    <w:basedOn w:val="Normal"/>
    <w:next w:val="Normal"/>
    <w:link w:val="NoteHeadingChar"/>
    <w:uiPriority w:val="99"/>
    <w:semiHidden/>
    <w:unhideWhenUsed/>
    <w:rsid w:val="00741496"/>
    <w:pPr>
      <w:spacing w:line="240" w:lineRule="auto"/>
    </w:pPr>
  </w:style>
  <w:style w:type="character" w:customStyle="1" w:styleId="NoteHeadingChar">
    <w:name w:val="Note Heading Char"/>
    <w:basedOn w:val="DefaultParagraphFont"/>
    <w:link w:val="NoteHeading"/>
    <w:uiPriority w:val="99"/>
    <w:semiHidden/>
    <w:rsid w:val="00741496"/>
  </w:style>
  <w:style w:type="paragraph" w:styleId="PlainText">
    <w:name w:val="Plain Text"/>
    <w:basedOn w:val="Normal"/>
    <w:link w:val="PlainTextChar"/>
    <w:uiPriority w:val="99"/>
    <w:semiHidden/>
    <w:unhideWhenUsed/>
    <w:rsid w:val="0074149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1496"/>
    <w:rPr>
      <w:rFonts w:ascii="Consolas" w:hAnsi="Consolas"/>
      <w:sz w:val="21"/>
      <w:szCs w:val="21"/>
    </w:rPr>
  </w:style>
  <w:style w:type="paragraph" w:styleId="Quote">
    <w:name w:val="Quote"/>
    <w:basedOn w:val="Normal"/>
    <w:next w:val="Normal"/>
    <w:link w:val="QuoteChar"/>
    <w:uiPriority w:val="29"/>
    <w:qFormat/>
    <w:rsid w:val="007414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41496"/>
    <w:rPr>
      <w:i/>
      <w:iCs/>
      <w:color w:val="404040" w:themeColor="text1" w:themeTint="BF"/>
    </w:rPr>
  </w:style>
  <w:style w:type="paragraph" w:styleId="Salutation">
    <w:name w:val="Salutation"/>
    <w:basedOn w:val="Normal"/>
    <w:next w:val="Normal"/>
    <w:link w:val="SalutationChar"/>
    <w:uiPriority w:val="99"/>
    <w:semiHidden/>
    <w:unhideWhenUsed/>
    <w:rsid w:val="00741496"/>
  </w:style>
  <w:style w:type="character" w:customStyle="1" w:styleId="SalutationChar">
    <w:name w:val="Salutation Char"/>
    <w:basedOn w:val="DefaultParagraphFont"/>
    <w:link w:val="Salutation"/>
    <w:uiPriority w:val="99"/>
    <w:semiHidden/>
    <w:rsid w:val="00741496"/>
  </w:style>
  <w:style w:type="paragraph" w:styleId="Signature">
    <w:name w:val="Signature"/>
    <w:basedOn w:val="Normal"/>
    <w:link w:val="SignatureChar"/>
    <w:uiPriority w:val="99"/>
    <w:semiHidden/>
    <w:unhideWhenUsed/>
    <w:rsid w:val="00741496"/>
    <w:pPr>
      <w:spacing w:line="240" w:lineRule="auto"/>
      <w:ind w:left="4320"/>
    </w:pPr>
  </w:style>
  <w:style w:type="character" w:customStyle="1" w:styleId="SignatureChar">
    <w:name w:val="Signature Char"/>
    <w:basedOn w:val="DefaultParagraphFont"/>
    <w:link w:val="Signature"/>
    <w:uiPriority w:val="99"/>
    <w:semiHidden/>
    <w:rsid w:val="00741496"/>
  </w:style>
  <w:style w:type="paragraph" w:styleId="Subtitle">
    <w:name w:val="Subtitle"/>
    <w:basedOn w:val="Normal"/>
    <w:next w:val="Normal"/>
    <w:link w:val="SubtitleChar"/>
    <w:uiPriority w:val="11"/>
    <w:qFormat/>
    <w:rsid w:val="00741496"/>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41496"/>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741496"/>
    <w:pPr>
      <w:ind w:left="280" w:hanging="280"/>
    </w:pPr>
  </w:style>
  <w:style w:type="paragraph" w:styleId="TableofFigures">
    <w:name w:val="table of figures"/>
    <w:basedOn w:val="Normal"/>
    <w:next w:val="Normal"/>
    <w:uiPriority w:val="99"/>
    <w:semiHidden/>
    <w:unhideWhenUsed/>
    <w:rsid w:val="00741496"/>
  </w:style>
  <w:style w:type="paragraph" w:styleId="Title">
    <w:name w:val="Title"/>
    <w:basedOn w:val="Normal"/>
    <w:next w:val="Normal"/>
    <w:link w:val="TitleChar"/>
    <w:uiPriority w:val="10"/>
    <w:qFormat/>
    <w:rsid w:val="007414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49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4149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41496"/>
    <w:pPr>
      <w:spacing w:after="100"/>
    </w:pPr>
  </w:style>
  <w:style w:type="paragraph" w:styleId="TOC2">
    <w:name w:val="toc 2"/>
    <w:basedOn w:val="Normal"/>
    <w:next w:val="Normal"/>
    <w:autoRedefine/>
    <w:uiPriority w:val="39"/>
    <w:semiHidden/>
    <w:unhideWhenUsed/>
    <w:rsid w:val="00741496"/>
    <w:pPr>
      <w:spacing w:after="100"/>
      <w:ind w:left="280"/>
    </w:pPr>
  </w:style>
  <w:style w:type="paragraph" w:styleId="TOC3">
    <w:name w:val="toc 3"/>
    <w:basedOn w:val="Normal"/>
    <w:next w:val="Normal"/>
    <w:autoRedefine/>
    <w:uiPriority w:val="39"/>
    <w:semiHidden/>
    <w:unhideWhenUsed/>
    <w:rsid w:val="00741496"/>
    <w:pPr>
      <w:spacing w:after="100"/>
      <w:ind w:left="560"/>
    </w:pPr>
  </w:style>
  <w:style w:type="paragraph" w:styleId="TOC4">
    <w:name w:val="toc 4"/>
    <w:basedOn w:val="Normal"/>
    <w:next w:val="Normal"/>
    <w:autoRedefine/>
    <w:uiPriority w:val="39"/>
    <w:semiHidden/>
    <w:unhideWhenUsed/>
    <w:rsid w:val="00741496"/>
    <w:pPr>
      <w:spacing w:after="100"/>
      <w:ind w:left="840"/>
    </w:pPr>
  </w:style>
  <w:style w:type="paragraph" w:styleId="TOC5">
    <w:name w:val="toc 5"/>
    <w:basedOn w:val="Normal"/>
    <w:next w:val="Normal"/>
    <w:autoRedefine/>
    <w:uiPriority w:val="39"/>
    <w:semiHidden/>
    <w:unhideWhenUsed/>
    <w:rsid w:val="00741496"/>
    <w:pPr>
      <w:spacing w:after="100"/>
      <w:ind w:left="1120"/>
    </w:pPr>
  </w:style>
  <w:style w:type="paragraph" w:styleId="TOC6">
    <w:name w:val="toc 6"/>
    <w:basedOn w:val="Normal"/>
    <w:next w:val="Normal"/>
    <w:autoRedefine/>
    <w:uiPriority w:val="39"/>
    <w:semiHidden/>
    <w:unhideWhenUsed/>
    <w:rsid w:val="00741496"/>
    <w:pPr>
      <w:spacing w:after="100"/>
      <w:ind w:left="1400"/>
    </w:pPr>
  </w:style>
  <w:style w:type="paragraph" w:styleId="TOC7">
    <w:name w:val="toc 7"/>
    <w:basedOn w:val="Normal"/>
    <w:next w:val="Normal"/>
    <w:autoRedefine/>
    <w:uiPriority w:val="39"/>
    <w:semiHidden/>
    <w:unhideWhenUsed/>
    <w:rsid w:val="00741496"/>
    <w:pPr>
      <w:spacing w:after="100"/>
      <w:ind w:left="1680"/>
    </w:pPr>
  </w:style>
  <w:style w:type="paragraph" w:styleId="TOC8">
    <w:name w:val="toc 8"/>
    <w:basedOn w:val="Normal"/>
    <w:next w:val="Normal"/>
    <w:autoRedefine/>
    <w:uiPriority w:val="39"/>
    <w:semiHidden/>
    <w:unhideWhenUsed/>
    <w:rsid w:val="00741496"/>
    <w:pPr>
      <w:spacing w:after="100"/>
      <w:ind w:left="1960"/>
    </w:pPr>
  </w:style>
  <w:style w:type="paragraph" w:styleId="TOC9">
    <w:name w:val="toc 9"/>
    <w:basedOn w:val="Normal"/>
    <w:next w:val="Normal"/>
    <w:autoRedefine/>
    <w:uiPriority w:val="39"/>
    <w:semiHidden/>
    <w:unhideWhenUsed/>
    <w:rsid w:val="00741496"/>
    <w:pPr>
      <w:spacing w:after="100"/>
      <w:ind w:left="2240"/>
    </w:pPr>
  </w:style>
  <w:style w:type="paragraph" w:styleId="TOCHeading">
    <w:name w:val="TOC Heading"/>
    <w:basedOn w:val="Heading1"/>
    <w:next w:val="Normal"/>
    <w:uiPriority w:val="39"/>
    <w:semiHidden/>
    <w:unhideWhenUsed/>
    <w:qFormat/>
    <w:rsid w:val="007414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D7920-DE52-4153-9E28-9CF0974DED81}">
  <ds:schemaRefs>
    <ds:schemaRef ds:uri="http://schemas.openxmlformats.org/officeDocument/2006/bibliography"/>
  </ds:schemaRefs>
</ds:datastoreItem>
</file>

<file path=customXml/itemProps2.xml><?xml version="1.0" encoding="utf-8"?>
<ds:datastoreItem xmlns:ds="http://schemas.openxmlformats.org/officeDocument/2006/customXml" ds:itemID="{359CCE20-0C7D-4078-95EC-3F520DC7AB7C}"/>
</file>

<file path=customXml/itemProps3.xml><?xml version="1.0" encoding="utf-8"?>
<ds:datastoreItem xmlns:ds="http://schemas.openxmlformats.org/officeDocument/2006/customXml" ds:itemID="{7BE4E31D-297E-407C-8E1E-C1942A636233}"/>
</file>

<file path=customXml/itemProps4.xml><?xml version="1.0" encoding="utf-8"?>
<ds:datastoreItem xmlns:ds="http://schemas.openxmlformats.org/officeDocument/2006/customXml" ds:itemID="{CA847BFC-80CF-4978-A55A-59EFE8E366FE}"/>
</file>

<file path=docProps/app.xml><?xml version="1.0" encoding="utf-8"?>
<Properties xmlns="http://schemas.openxmlformats.org/officeDocument/2006/extended-properties" xmlns:vt="http://schemas.openxmlformats.org/officeDocument/2006/docPropsVTypes">
  <Template>Normal.dotm</Template>
  <TotalTime>294</TotalTime>
  <Pages>69</Pages>
  <Words>13400</Words>
  <Characters>76385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Trần Minh Trang</cp:lastModifiedBy>
  <cp:revision>3</cp:revision>
  <cp:lastPrinted>2025-09-10T03:54:00Z</cp:lastPrinted>
  <dcterms:created xsi:type="dcterms:W3CDTF">2024-05-20T12:46:00Z</dcterms:created>
  <dcterms:modified xsi:type="dcterms:W3CDTF">2025-09-10T10:13:00Z</dcterms:modified>
</cp:coreProperties>
</file>